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CAF62">
      <w:pPr>
        <w:spacing w:line="520" w:lineRule="exact"/>
        <w:rPr>
          <w:rFonts w:ascii="Times New Roman" w:hAnsi="Times New Roman" w:eastAsia="黑体" w:cs="Times New Roman"/>
          <w:color w:val="auto"/>
          <w:sz w:val="28"/>
          <w:szCs w:val="36"/>
        </w:rPr>
      </w:pPr>
      <w:bookmarkStart w:id="0" w:name="_GoBack"/>
      <w:bookmarkEnd w:id="0"/>
      <w:r>
        <w:rPr>
          <w:rFonts w:ascii="Times New Roman" w:hAnsi="Times New Roman" w:eastAsia="黑体" w:cs="Times New Roman"/>
          <w:color w:val="auto"/>
          <w:sz w:val="28"/>
          <w:szCs w:val="36"/>
        </w:rPr>
        <w:t>附件1：</w:t>
      </w:r>
    </w:p>
    <w:p w14:paraId="7C076DE7">
      <w:pPr>
        <w:pStyle w:val="4"/>
        <w:widowControl/>
        <w:spacing w:beforeAutospacing="0" w:afterAutospacing="0" w:line="520" w:lineRule="exact"/>
        <w:jc w:val="center"/>
        <w:rPr>
          <w:rFonts w:ascii="Times New Roman" w:hAnsi="Times New Roman" w:eastAsia="宋体"/>
          <w:b/>
          <w:color w:val="auto"/>
          <w:kern w:val="2"/>
          <w:sz w:val="36"/>
          <w:szCs w:val="36"/>
        </w:rPr>
      </w:pPr>
      <w:r>
        <w:rPr>
          <w:rFonts w:hint="eastAsia" w:ascii="Times New Roman" w:hAnsi="Times New Roman" w:eastAsia="宋体"/>
          <w:b/>
          <w:color w:val="auto"/>
          <w:kern w:val="2"/>
          <w:sz w:val="36"/>
          <w:szCs w:val="36"/>
          <w:lang w:eastAsia="zh-CN"/>
        </w:rPr>
        <w:t>广东宝乐机器人股份有限公司</w:t>
      </w:r>
      <w:r>
        <w:rPr>
          <w:rFonts w:ascii="Times New Roman" w:hAnsi="Times New Roman" w:eastAsia="宋体"/>
          <w:b/>
          <w:color w:val="auto"/>
          <w:kern w:val="2"/>
          <w:sz w:val="36"/>
          <w:szCs w:val="36"/>
        </w:rPr>
        <w:t>破产重整案</w:t>
      </w:r>
    </w:p>
    <w:p w14:paraId="41F922F3">
      <w:pPr>
        <w:pStyle w:val="4"/>
        <w:widowControl/>
        <w:spacing w:beforeAutospacing="0" w:afterAutospacing="0" w:line="520" w:lineRule="exact"/>
        <w:jc w:val="center"/>
        <w:rPr>
          <w:rFonts w:ascii="Times New Roman" w:hAnsi="Times New Roman" w:eastAsia="宋体"/>
          <w:b/>
          <w:color w:val="auto"/>
          <w:kern w:val="2"/>
          <w:sz w:val="36"/>
          <w:szCs w:val="36"/>
        </w:rPr>
      </w:pPr>
      <w:r>
        <w:rPr>
          <w:rFonts w:hint="eastAsia" w:ascii="Times New Roman" w:hAnsi="Times New Roman" w:eastAsia="宋体"/>
          <w:b/>
          <w:color w:val="auto"/>
          <w:kern w:val="2"/>
          <w:sz w:val="36"/>
          <w:szCs w:val="36"/>
          <w:lang w:eastAsia="zh-CN"/>
        </w:rPr>
        <w:t>重整</w:t>
      </w:r>
      <w:r>
        <w:rPr>
          <w:rFonts w:hint="eastAsia" w:ascii="Times New Roman" w:hAnsi="Times New Roman" w:eastAsia="宋体"/>
          <w:b/>
          <w:color w:val="auto"/>
          <w:kern w:val="2"/>
          <w:sz w:val="36"/>
          <w:szCs w:val="36"/>
        </w:rPr>
        <w:t>投资人</w:t>
      </w:r>
      <w:r>
        <w:rPr>
          <w:rFonts w:ascii="Times New Roman" w:hAnsi="Times New Roman" w:eastAsia="宋体"/>
          <w:b/>
          <w:color w:val="auto"/>
          <w:kern w:val="2"/>
          <w:sz w:val="36"/>
          <w:szCs w:val="36"/>
        </w:rPr>
        <w:t>报名表</w:t>
      </w:r>
    </w:p>
    <w:p w14:paraId="3FC748F5">
      <w:pPr>
        <w:pStyle w:val="4"/>
        <w:widowControl/>
        <w:spacing w:beforeAutospacing="0" w:afterAutospacing="0" w:line="520" w:lineRule="exact"/>
        <w:jc w:val="center"/>
        <w:rPr>
          <w:rFonts w:ascii="Times New Roman" w:hAnsi="Times New Roman" w:eastAsia="宋体"/>
          <w:b/>
          <w:color w:val="auto"/>
          <w:kern w:val="2"/>
          <w:sz w:val="36"/>
          <w:szCs w:val="36"/>
        </w:rPr>
      </w:pPr>
    </w:p>
    <w:tbl>
      <w:tblPr>
        <w:tblStyle w:val="6"/>
        <w:tblW w:w="970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190"/>
      </w:tblGrid>
      <w:tr w14:paraId="14A6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0" w:type="dxa"/>
            <w:gridSpan w:val="2"/>
          </w:tcPr>
          <w:p w14:paraId="22B572A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hint="eastAsia" w:ascii="Times New Roman" w:hAnsi="Times New Roman" w:eastAsia="仿宋"/>
                <w:bCs/>
                <w:color w:val="auto"/>
                <w:kern w:val="2"/>
              </w:rPr>
              <w:t>意向</w:t>
            </w:r>
            <w:r>
              <w:rPr>
                <w:rFonts w:hint="eastAsia" w:ascii="Times New Roman" w:hAnsi="Times New Roman" w:eastAsia="仿宋"/>
                <w:bCs/>
                <w:color w:val="auto"/>
                <w:kern w:val="2"/>
                <w:lang w:eastAsia="zh-CN"/>
              </w:rPr>
              <w:t>重整</w:t>
            </w:r>
            <w:r>
              <w:rPr>
                <w:rFonts w:hint="eastAsia" w:ascii="Times New Roman" w:hAnsi="Times New Roman" w:eastAsia="仿宋"/>
                <w:bCs/>
                <w:color w:val="auto"/>
                <w:kern w:val="2"/>
              </w:rPr>
              <w:t>投资人</w:t>
            </w:r>
            <w:r>
              <w:rPr>
                <w:rFonts w:ascii="Times New Roman" w:hAnsi="Times New Roman" w:eastAsia="仿宋"/>
                <w:bCs/>
                <w:color w:val="auto"/>
                <w:kern w:val="2"/>
              </w:rPr>
              <w:t>名称：</w:t>
            </w:r>
          </w:p>
        </w:tc>
      </w:tr>
      <w:tr w14:paraId="51CA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700" w:type="dxa"/>
            <w:gridSpan w:val="2"/>
          </w:tcPr>
          <w:p w14:paraId="57996B85">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ascii="Times New Roman" w:hAnsi="Times New Roman" w:eastAsia="仿宋"/>
                <w:bCs/>
                <w:color w:val="auto"/>
                <w:kern w:val="2"/>
              </w:rPr>
            </w:pPr>
            <w:r>
              <w:rPr>
                <w:rFonts w:ascii="Times New Roman" w:hAnsi="Times New Roman" w:eastAsia="仿宋"/>
                <w:bCs/>
                <w:color w:val="auto"/>
                <w:kern w:val="2"/>
              </w:rPr>
              <w:t>统一社会信用代码：</w:t>
            </w:r>
          </w:p>
        </w:tc>
      </w:tr>
      <w:tr w14:paraId="0122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27D883D7">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default" w:ascii="Times New Roman" w:hAnsi="Times New Roman" w:eastAsia="仿宋"/>
                <w:bCs/>
                <w:color w:val="auto"/>
                <w:kern w:val="2"/>
                <w:lang w:val="en-US" w:eastAsia="zh-CN"/>
              </w:rPr>
            </w:pPr>
            <w:r>
              <w:rPr>
                <w:rFonts w:hint="eastAsia" w:ascii="Times New Roman" w:hAnsi="Times New Roman" w:eastAsia="仿宋"/>
                <w:bCs/>
                <w:color w:val="auto"/>
                <w:kern w:val="2"/>
                <w:lang w:val="en-US" w:eastAsia="zh-CN"/>
              </w:rPr>
              <w:t>报名形式</w:t>
            </w:r>
          </w:p>
        </w:tc>
        <w:tc>
          <w:tcPr>
            <w:tcW w:w="7190" w:type="dxa"/>
          </w:tcPr>
          <w:p w14:paraId="41345B49">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
                <w:bCs/>
                <w:color w:val="auto"/>
                <w:kern w:val="2"/>
                <w:lang w:val="en-US" w:eastAsia="zh-CN"/>
              </w:rPr>
            </w:pPr>
            <w:r>
              <w:rPr>
                <w:rFonts w:hint="eastAsia" w:ascii="仿宋" w:hAnsi="仿宋" w:eastAsia="仿宋" w:cs="仿宋"/>
                <w:bCs/>
                <w:color w:val="auto"/>
                <w:kern w:val="2"/>
                <w:lang w:val="en-US" w:eastAsia="zh-CN"/>
              </w:rPr>
              <w:t>□</w:t>
            </w:r>
            <w:r>
              <w:rPr>
                <w:rFonts w:hint="eastAsia" w:ascii="Times New Roman" w:hAnsi="Times New Roman" w:eastAsia="仿宋"/>
                <w:bCs/>
                <w:color w:val="auto"/>
                <w:kern w:val="2"/>
                <w:lang w:val="en-US" w:eastAsia="zh-CN"/>
              </w:rPr>
              <w:t>单体报名</w:t>
            </w:r>
          </w:p>
          <w:p w14:paraId="2A7436D6">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hint="eastAsia" w:ascii="Times New Roman" w:hAnsi="Times New Roman" w:eastAsia="仿宋"/>
                <w:bCs/>
                <w:color w:val="auto"/>
                <w:kern w:val="2"/>
                <w:lang w:val="en-US" w:eastAsia="zh-CN"/>
              </w:rPr>
            </w:pPr>
            <w:r>
              <w:rPr>
                <w:rFonts w:hint="eastAsia" w:ascii="仿宋" w:hAnsi="仿宋" w:eastAsia="仿宋" w:cs="仿宋"/>
                <w:bCs/>
                <w:color w:val="auto"/>
                <w:kern w:val="2"/>
                <w:lang w:val="en-US" w:eastAsia="zh-CN"/>
              </w:rPr>
              <w:t>□</w:t>
            </w:r>
            <w:r>
              <w:rPr>
                <w:rFonts w:hint="eastAsia" w:ascii="Times New Roman" w:hAnsi="Times New Roman" w:eastAsia="仿宋"/>
                <w:bCs/>
                <w:color w:val="auto"/>
                <w:kern w:val="2"/>
                <w:lang w:val="en-US" w:eastAsia="zh-CN"/>
              </w:rPr>
              <w:t>联合体报名</w:t>
            </w:r>
          </w:p>
          <w:p w14:paraId="38A26C1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default" w:ascii="Times New Roman" w:hAnsi="Times New Roman" w:eastAsia="仿宋"/>
                <w:bCs/>
                <w:color w:val="auto"/>
                <w:kern w:val="2"/>
                <w:u w:val="single"/>
                <w:lang w:val="en-US" w:eastAsia="zh-CN"/>
              </w:rPr>
            </w:pPr>
            <w:r>
              <w:rPr>
                <w:rFonts w:hint="default" w:ascii="Times New Roman" w:hAnsi="Times New Roman" w:eastAsia="仿宋"/>
                <w:bCs/>
                <w:color w:val="auto"/>
                <w:kern w:val="2"/>
                <w:lang w:val="en-US" w:eastAsia="zh-CN"/>
              </w:rPr>
              <w:t>联合体名称</w:t>
            </w:r>
            <w:r>
              <w:rPr>
                <w:rFonts w:hint="eastAsia" w:ascii="Times New Roman" w:hAnsi="Times New Roman" w:eastAsia="仿宋"/>
                <w:bCs/>
                <w:color w:val="auto"/>
                <w:kern w:val="2"/>
                <w:lang w:val="en-US" w:eastAsia="zh-CN"/>
              </w:rPr>
              <w:t>：</w:t>
            </w:r>
            <w:r>
              <w:rPr>
                <w:rFonts w:hint="eastAsia" w:ascii="Times New Roman" w:hAnsi="Times New Roman" w:eastAsia="仿宋"/>
                <w:bCs/>
                <w:color w:val="auto"/>
                <w:kern w:val="2"/>
                <w:u w:val="single"/>
                <w:lang w:val="en-US" w:eastAsia="zh-CN"/>
              </w:rPr>
              <w:t xml:space="preserve">                           </w:t>
            </w:r>
          </w:p>
          <w:p w14:paraId="7ED316B1">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ascii="Times New Roman" w:hAnsi="Times New Roman" w:eastAsia="仿宋"/>
                <w:bCs/>
                <w:color w:val="auto"/>
                <w:kern w:val="2"/>
              </w:rPr>
            </w:pPr>
            <w:r>
              <w:rPr>
                <w:rFonts w:hint="default" w:ascii="Times New Roman" w:hAnsi="Times New Roman" w:eastAsia="仿宋"/>
                <w:bCs/>
                <w:color w:val="auto"/>
                <w:kern w:val="2"/>
                <w:lang w:val="en-US" w:eastAsia="zh-CN"/>
              </w:rPr>
              <w:t>牵头投资人</w:t>
            </w:r>
            <w:r>
              <w:rPr>
                <w:rFonts w:hint="eastAsia" w:ascii="Times New Roman" w:hAnsi="Times New Roman" w:eastAsia="仿宋"/>
                <w:bCs/>
                <w:color w:val="auto"/>
                <w:kern w:val="2"/>
                <w:lang w:val="en-US" w:eastAsia="zh-CN"/>
              </w:rPr>
              <w:t>：</w:t>
            </w:r>
            <w:r>
              <w:rPr>
                <w:rFonts w:hint="eastAsia" w:ascii="Times New Roman" w:hAnsi="Times New Roman" w:eastAsia="仿宋"/>
                <w:bCs/>
                <w:color w:val="auto"/>
                <w:kern w:val="2"/>
                <w:u w:val="single"/>
                <w:lang w:val="en-US" w:eastAsia="zh-CN"/>
              </w:rPr>
              <w:t xml:space="preserve">                           </w:t>
            </w:r>
          </w:p>
        </w:tc>
      </w:tr>
      <w:tr w14:paraId="30A8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57C484BA">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hint="eastAsia" w:ascii="Times New Roman" w:hAnsi="Times New Roman" w:eastAsia="仿宋"/>
                <w:bCs/>
                <w:color w:val="auto"/>
                <w:kern w:val="2"/>
              </w:rPr>
              <w:t>送达方式确认</w:t>
            </w:r>
          </w:p>
        </w:tc>
        <w:tc>
          <w:tcPr>
            <w:tcW w:w="7190" w:type="dxa"/>
            <w:vAlign w:val="center"/>
          </w:tcPr>
          <w:p w14:paraId="63F3C9CB">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联系人：</w:t>
            </w:r>
          </w:p>
          <w:p w14:paraId="367B8326">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联系地址：</w:t>
            </w:r>
          </w:p>
          <w:p w14:paraId="7D27E0C9">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联系电话：</w:t>
            </w:r>
          </w:p>
          <w:p w14:paraId="5D29C19A">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电子邮箱：</w:t>
            </w:r>
          </w:p>
        </w:tc>
      </w:tr>
      <w:tr w14:paraId="22FC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1DB60B1A">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ascii="Times New Roman" w:hAnsi="Times New Roman" w:eastAsia="仿宋"/>
                <w:bCs/>
                <w:color w:val="auto"/>
                <w:kern w:val="2"/>
              </w:rPr>
            </w:pPr>
            <w:r>
              <w:rPr>
                <w:rFonts w:ascii="Times New Roman" w:hAnsi="Times New Roman" w:eastAsia="仿宋"/>
                <w:bCs/>
                <w:color w:val="auto"/>
                <w:kern w:val="2"/>
              </w:rPr>
              <w:t>报名承诺</w:t>
            </w:r>
          </w:p>
        </w:tc>
        <w:tc>
          <w:tcPr>
            <w:tcW w:w="7190" w:type="dxa"/>
          </w:tcPr>
          <w:p w14:paraId="775D7604">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ascii="Times New Roman" w:hAnsi="Times New Roman" w:eastAsia="仿宋"/>
                <w:bCs/>
                <w:color w:val="auto"/>
                <w:kern w:val="2"/>
              </w:rPr>
            </w:pPr>
            <w:r>
              <w:rPr>
                <w:rFonts w:ascii="Times New Roman" w:hAnsi="Times New Roman" w:eastAsia="仿宋"/>
                <w:bCs/>
                <w:color w:val="auto"/>
                <w:kern w:val="2"/>
              </w:rPr>
              <w:t>本参选机构已充分知悉并了解《</w:t>
            </w:r>
            <w:r>
              <w:rPr>
                <w:rFonts w:hint="eastAsia" w:ascii="Times New Roman" w:hAnsi="Times New Roman" w:eastAsia="仿宋"/>
                <w:bCs/>
                <w:color w:val="auto"/>
                <w:kern w:val="2"/>
                <w:lang w:eastAsia="zh-CN"/>
              </w:rPr>
              <w:t>广东宝乐机器人股份有限公司</w:t>
            </w:r>
            <w:r>
              <w:rPr>
                <w:rFonts w:ascii="Times New Roman" w:hAnsi="Times New Roman" w:eastAsia="仿宋"/>
                <w:bCs/>
                <w:color w:val="auto"/>
                <w:kern w:val="2"/>
              </w:rPr>
              <w:t>破产重整案</w:t>
            </w:r>
            <w:r>
              <w:rPr>
                <w:rFonts w:hint="eastAsia" w:ascii="Times New Roman" w:hAnsi="Times New Roman" w:eastAsia="仿宋"/>
                <w:bCs/>
                <w:color w:val="auto"/>
                <w:kern w:val="2"/>
                <w:lang w:eastAsia="zh-CN"/>
              </w:rPr>
              <w:t>重整</w:t>
            </w:r>
            <w:r>
              <w:rPr>
                <w:rFonts w:ascii="Times New Roman" w:hAnsi="Times New Roman" w:eastAsia="仿宋"/>
                <w:bCs/>
                <w:color w:val="auto"/>
                <w:kern w:val="2"/>
              </w:rPr>
              <w:t>投资人招募公告》的内容，承诺符合该公告所要求的</w:t>
            </w:r>
            <w:r>
              <w:rPr>
                <w:rFonts w:hint="eastAsia" w:ascii="Times New Roman" w:hAnsi="Times New Roman" w:eastAsia="仿宋"/>
                <w:bCs/>
                <w:color w:val="auto"/>
                <w:kern w:val="2"/>
                <w:lang w:eastAsia="zh-CN"/>
              </w:rPr>
              <w:t>重整</w:t>
            </w:r>
            <w:r>
              <w:rPr>
                <w:rFonts w:ascii="Times New Roman" w:hAnsi="Times New Roman" w:eastAsia="仿宋"/>
                <w:bCs/>
                <w:color w:val="auto"/>
                <w:kern w:val="2"/>
              </w:rPr>
              <w:t>投资人的报名条件。本参选机构所提交的报名材料均真实、合法、有效，且不存在重大隐瞒或遗漏，自愿参与</w:t>
            </w:r>
            <w:r>
              <w:rPr>
                <w:rFonts w:hint="eastAsia" w:ascii="Times New Roman" w:hAnsi="Times New Roman" w:eastAsia="仿宋"/>
                <w:bCs/>
                <w:color w:val="auto"/>
                <w:kern w:val="2"/>
                <w:lang w:eastAsia="zh-CN"/>
              </w:rPr>
              <w:t>宝乐公司重整</w:t>
            </w:r>
            <w:r>
              <w:rPr>
                <w:rFonts w:ascii="Times New Roman" w:hAnsi="Times New Roman" w:eastAsia="仿宋"/>
                <w:bCs/>
                <w:color w:val="auto"/>
                <w:kern w:val="2"/>
              </w:rPr>
              <w:t>投资人的招募程序，遵照管理人要求开展</w:t>
            </w:r>
            <w:r>
              <w:rPr>
                <w:rFonts w:hint="eastAsia" w:ascii="Times New Roman" w:hAnsi="Times New Roman" w:eastAsia="仿宋"/>
                <w:bCs/>
                <w:color w:val="auto"/>
                <w:kern w:val="2"/>
                <w:lang w:eastAsia="zh-CN"/>
              </w:rPr>
              <w:t>重整</w:t>
            </w:r>
            <w:r>
              <w:rPr>
                <w:rFonts w:ascii="Times New Roman" w:hAnsi="Times New Roman" w:eastAsia="仿宋"/>
                <w:bCs/>
                <w:color w:val="auto"/>
                <w:kern w:val="2"/>
              </w:rPr>
              <w:t>投资人招募程序，并自行承担一切责任与风险。</w:t>
            </w:r>
          </w:p>
        </w:tc>
      </w:tr>
      <w:tr w14:paraId="248B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510" w:type="dxa"/>
            <w:vAlign w:val="center"/>
          </w:tcPr>
          <w:p w14:paraId="0AF482F0">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ascii="Times New Roman" w:hAnsi="Times New Roman" w:eastAsia="仿宋"/>
                <w:b/>
                <w:color w:val="auto"/>
                <w:kern w:val="2"/>
                <w:sz w:val="28"/>
                <w:szCs w:val="28"/>
              </w:rPr>
            </w:pPr>
            <w:r>
              <w:rPr>
                <w:rFonts w:hint="eastAsia" w:ascii="Times New Roman" w:hAnsi="Times New Roman" w:eastAsia="仿宋"/>
                <w:bCs/>
                <w:color w:val="auto"/>
                <w:kern w:val="2"/>
                <w:lang w:eastAsia="zh-CN"/>
              </w:rPr>
              <w:t>重整</w:t>
            </w:r>
            <w:r>
              <w:rPr>
                <w:rFonts w:hint="eastAsia" w:ascii="Times New Roman" w:hAnsi="Times New Roman" w:eastAsia="仿宋"/>
                <w:bCs/>
                <w:color w:val="auto"/>
                <w:kern w:val="2"/>
              </w:rPr>
              <w:t>投资</w:t>
            </w:r>
            <w:r>
              <w:rPr>
                <w:rFonts w:hint="eastAsia" w:ascii="Times New Roman" w:hAnsi="Times New Roman" w:eastAsia="仿宋"/>
                <w:bCs/>
                <w:color w:val="auto"/>
                <w:kern w:val="2"/>
                <w:lang w:val="en-US" w:eastAsia="zh-CN"/>
              </w:rPr>
              <w:t>意向（初步方案）</w:t>
            </w:r>
            <w:r>
              <w:rPr>
                <w:rFonts w:hint="eastAsia" w:ascii="Times New Roman" w:hAnsi="Times New Roman" w:eastAsia="仿宋"/>
                <w:bCs/>
                <w:color w:val="auto"/>
                <w:kern w:val="2"/>
              </w:rPr>
              <w:t>简述</w:t>
            </w:r>
          </w:p>
        </w:tc>
        <w:tc>
          <w:tcPr>
            <w:tcW w:w="7190" w:type="dxa"/>
          </w:tcPr>
          <w:p w14:paraId="6A526883">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both"/>
              <w:textAlignment w:val="auto"/>
              <w:rPr>
                <w:rFonts w:ascii="Times New Roman" w:hAnsi="Times New Roman" w:eastAsia="仿宋"/>
                <w:b/>
                <w:color w:val="auto"/>
                <w:kern w:val="2"/>
                <w:sz w:val="28"/>
                <w:szCs w:val="28"/>
              </w:rPr>
            </w:pPr>
          </w:p>
        </w:tc>
      </w:tr>
    </w:tbl>
    <w:p w14:paraId="24836CBE">
      <w:pPr>
        <w:spacing w:line="520" w:lineRule="exact"/>
        <w:jc w:val="center"/>
        <w:rPr>
          <w:rFonts w:ascii="Times New Roman" w:hAnsi="Times New Roman" w:eastAsia="仿宋" w:cs="Times New Roman"/>
          <w:bCs/>
          <w:color w:val="auto"/>
          <w:sz w:val="24"/>
        </w:rPr>
      </w:pPr>
      <w:r>
        <w:rPr>
          <w:rFonts w:hint="eastAsia"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 xml:space="preserve">报名人（单位盖章）           </w:t>
      </w:r>
    </w:p>
    <w:p w14:paraId="700C2EDF">
      <w:pPr>
        <w:spacing w:line="520" w:lineRule="exact"/>
        <w:jc w:val="center"/>
        <w:rPr>
          <w:rFonts w:ascii="Times New Roman" w:hAnsi="Times New Roman" w:eastAsia="仿宋" w:cs="Times New Roman"/>
          <w:bCs/>
          <w:color w:val="auto"/>
          <w:sz w:val="24"/>
        </w:rPr>
      </w:pP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法定代表人或委托代理人签名：</w:t>
      </w:r>
    </w:p>
    <w:p w14:paraId="71F6BF89">
      <w:pPr>
        <w:spacing w:line="520" w:lineRule="exact"/>
        <w:jc w:val="right"/>
        <w:rPr>
          <w:rFonts w:ascii="Times New Roman" w:hAnsi="Times New Roman" w:eastAsia="仿宋" w:cs="Times New Roman"/>
          <w:bCs/>
          <w:color w:val="auto"/>
          <w:sz w:val="24"/>
        </w:rPr>
      </w:pPr>
      <w:r>
        <w:rPr>
          <w:rFonts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ascii="Times New Roman" w:hAnsi="Times New Roman" w:eastAsia="仿宋" w:cs="Times New Roman"/>
          <w:bCs/>
          <w:color w:val="auto"/>
          <w:sz w:val="24"/>
        </w:rPr>
        <w:t>年</w:t>
      </w:r>
      <w:r>
        <w:rPr>
          <w:rFonts w:hint="eastAsia" w:ascii="Times New Roman" w:hAnsi="Times New Roman" w:eastAsia="仿宋" w:cs="Times New Roman"/>
          <w:bCs/>
          <w:color w:val="auto"/>
          <w:sz w:val="24"/>
        </w:rPr>
        <w:t xml:space="preserve"> </w:t>
      </w:r>
      <w:r>
        <w:rPr>
          <w:rFonts w:hint="eastAsia" w:ascii="Times New Roman" w:hAnsi="Times New Roman" w:eastAsia="仿宋" w:cs="Times New Roman"/>
          <w:bCs/>
          <w:color w:val="auto"/>
          <w:sz w:val="24"/>
          <w:lang w:val="en-US" w:eastAsia="zh-CN"/>
        </w:rPr>
        <w:t xml:space="preserve"> </w:t>
      </w:r>
      <w:r>
        <w:rPr>
          <w:rFonts w:hint="eastAsia" w:ascii="Times New Roman" w:hAnsi="Times New Roman" w:eastAsia="仿宋" w:cs="Times New Roman"/>
          <w:bCs/>
          <w:color w:val="auto"/>
          <w:sz w:val="24"/>
        </w:rPr>
        <w:t xml:space="preserve">  </w:t>
      </w:r>
      <w:r>
        <w:rPr>
          <w:rFonts w:ascii="Times New Roman" w:hAnsi="Times New Roman" w:eastAsia="仿宋" w:cs="Times New Roman"/>
          <w:bCs/>
          <w:color w:val="auto"/>
          <w:sz w:val="24"/>
        </w:rPr>
        <w:t>月    日</w:t>
      </w:r>
    </w:p>
    <w:p w14:paraId="627441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eastAsia="黑体" w:cs="Times New Roman"/>
          <w:color w:val="auto"/>
          <w:sz w:val="28"/>
          <w:szCs w:val="36"/>
        </w:rPr>
        <w:sectPr>
          <w:footerReference r:id="rId3" w:type="default"/>
          <w:pgSz w:w="11906" w:h="16838"/>
          <w:pgMar w:top="2098" w:right="1474" w:bottom="1985" w:left="1588" w:header="851" w:footer="992" w:gutter="0"/>
          <w:pgNumType w:fmt="decimal"/>
          <w:cols w:space="425" w:num="1"/>
          <w:docGrid w:type="lines" w:linePitch="312" w:charSpace="0"/>
        </w:sectPr>
      </w:pPr>
    </w:p>
    <w:p w14:paraId="281876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36"/>
          <w:szCs w:val="36"/>
          <w:lang w:eastAsia="zh-CN"/>
        </w:rPr>
      </w:pPr>
      <w:r>
        <w:rPr>
          <w:rFonts w:ascii="Times New Roman" w:hAnsi="Times New Roman" w:eastAsia="黑体" w:cs="Times New Roman"/>
          <w:color w:val="auto"/>
          <w:sz w:val="28"/>
          <w:szCs w:val="36"/>
        </w:rPr>
        <w:t>附件</w:t>
      </w:r>
      <w:r>
        <w:rPr>
          <w:rFonts w:hint="eastAsia" w:ascii="Times New Roman" w:hAnsi="Times New Roman" w:eastAsia="黑体" w:cs="Times New Roman"/>
          <w:color w:val="auto"/>
          <w:sz w:val="28"/>
          <w:szCs w:val="36"/>
          <w:lang w:val="en-US" w:eastAsia="zh-CN"/>
        </w:rPr>
        <w:t>2</w:t>
      </w:r>
      <w:r>
        <w:rPr>
          <w:rFonts w:ascii="Times New Roman" w:hAnsi="Times New Roman" w:eastAsia="黑体" w:cs="Times New Roman"/>
          <w:color w:val="auto"/>
          <w:sz w:val="28"/>
          <w:szCs w:val="36"/>
        </w:rPr>
        <w:t>：</w:t>
      </w:r>
    </w:p>
    <w:p w14:paraId="2FF933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6"/>
          <w:szCs w:val="36"/>
          <w:lang w:eastAsia="zh-CN"/>
        </w:rPr>
      </w:pPr>
    </w:p>
    <w:p w14:paraId="612D39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法定代表人</w:t>
      </w:r>
      <w:r>
        <w:rPr>
          <w:rFonts w:hint="eastAsia" w:ascii="仿宋" w:hAnsi="仿宋" w:eastAsia="仿宋" w:cs="仿宋"/>
          <w:b/>
          <w:color w:val="auto"/>
          <w:sz w:val="36"/>
          <w:szCs w:val="36"/>
          <w:lang w:val="en-US" w:eastAsia="zh-CN"/>
        </w:rPr>
        <w:t>/负责人</w:t>
      </w:r>
      <w:r>
        <w:rPr>
          <w:rFonts w:hint="eastAsia" w:ascii="仿宋" w:hAnsi="仿宋" w:eastAsia="仿宋" w:cs="仿宋"/>
          <w:b/>
          <w:color w:val="auto"/>
          <w:sz w:val="36"/>
          <w:szCs w:val="36"/>
          <w:lang w:eastAsia="zh-CN"/>
        </w:rPr>
        <w:t>身份证明书</w:t>
      </w:r>
    </w:p>
    <w:p w14:paraId="7F531B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754488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先生/女士，现任我单位</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职务，是我单位的法定代表人</w:t>
      </w:r>
      <w:r>
        <w:rPr>
          <w:rFonts w:hint="eastAsia" w:ascii="仿宋" w:hAnsi="仿宋" w:eastAsia="仿宋" w:cs="仿宋"/>
          <w:color w:val="auto"/>
          <w:sz w:val="28"/>
          <w:szCs w:val="28"/>
          <w:lang w:val="en-US" w:eastAsia="zh-CN"/>
        </w:rPr>
        <w:t>/负责人</w:t>
      </w:r>
      <w:r>
        <w:rPr>
          <w:rFonts w:hint="eastAsia" w:ascii="仿宋" w:hAnsi="仿宋" w:eastAsia="仿宋" w:cs="仿宋"/>
          <w:color w:val="auto"/>
          <w:sz w:val="28"/>
          <w:szCs w:val="28"/>
          <w:lang w:eastAsia="zh-CN"/>
        </w:rPr>
        <w:t>。</w:t>
      </w:r>
    </w:p>
    <w:p w14:paraId="679B27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特此证明。</w:t>
      </w:r>
    </w:p>
    <w:p w14:paraId="4807136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1D49335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28"/>
          <w:szCs w:val="28"/>
          <w:lang w:eastAsia="zh-CN"/>
        </w:rPr>
      </w:pPr>
    </w:p>
    <w:p w14:paraId="488D2F5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（单位盖章）</w:t>
      </w:r>
    </w:p>
    <w:p w14:paraId="29FE91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lang w:eastAsia="zh-CN"/>
        </w:rPr>
      </w:pPr>
    </w:p>
    <w:p w14:paraId="32EA1D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39BF073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z w:val="30"/>
          <w:szCs w:val="30"/>
          <w:lang w:eastAsia="zh-CN"/>
        </w:rPr>
      </w:pPr>
    </w:p>
    <w:p w14:paraId="7BA49F6B">
      <w:pPr>
        <w:numPr>
          <w:ilvl w:val="0"/>
          <w:numId w:val="0"/>
        </w:numPr>
        <w:spacing w:line="520" w:lineRule="exact"/>
        <w:jc w:val="both"/>
        <w:rPr>
          <w:rFonts w:hint="eastAsia" w:ascii="仿宋" w:hAnsi="仿宋" w:eastAsia="仿宋" w:cs="仿宋"/>
          <w:color w:val="auto"/>
          <w:sz w:val="30"/>
          <w:szCs w:val="30"/>
          <w:lang w:eastAsia="zh-CN"/>
        </w:rPr>
      </w:pPr>
    </w:p>
    <w:p w14:paraId="7747B4CB">
      <w:pPr>
        <w:numPr>
          <w:ilvl w:val="0"/>
          <w:numId w:val="0"/>
        </w:numPr>
        <w:spacing w:line="520" w:lineRule="exact"/>
        <w:jc w:val="both"/>
        <w:rPr>
          <w:rFonts w:hint="eastAsia" w:ascii="仿宋" w:hAnsi="仿宋" w:eastAsia="仿宋" w:cs="仿宋"/>
          <w:color w:val="auto"/>
          <w:sz w:val="30"/>
          <w:szCs w:val="30"/>
          <w:lang w:eastAsia="zh-CN"/>
        </w:rPr>
      </w:pPr>
    </w:p>
    <w:p w14:paraId="40117B98">
      <w:pPr>
        <w:numPr>
          <w:ilvl w:val="0"/>
          <w:numId w:val="0"/>
        </w:numPr>
        <w:spacing w:line="520" w:lineRule="exact"/>
        <w:jc w:val="both"/>
        <w:rPr>
          <w:rFonts w:hint="eastAsia" w:ascii="仿宋" w:hAnsi="仿宋" w:eastAsia="仿宋" w:cs="仿宋"/>
          <w:color w:val="auto"/>
          <w:sz w:val="30"/>
          <w:szCs w:val="30"/>
          <w:lang w:eastAsia="zh-CN"/>
        </w:rPr>
      </w:pPr>
    </w:p>
    <w:p w14:paraId="37BCCEC1">
      <w:pPr>
        <w:numPr>
          <w:ilvl w:val="0"/>
          <w:numId w:val="0"/>
        </w:numPr>
        <w:spacing w:line="520" w:lineRule="exact"/>
        <w:jc w:val="both"/>
        <w:rPr>
          <w:rFonts w:hint="eastAsia" w:ascii="仿宋" w:hAnsi="仿宋" w:eastAsia="仿宋" w:cs="仿宋"/>
          <w:color w:val="auto"/>
          <w:sz w:val="30"/>
          <w:szCs w:val="30"/>
          <w:lang w:eastAsia="zh-CN"/>
        </w:rPr>
      </w:pPr>
    </w:p>
    <w:p w14:paraId="0E32D948">
      <w:pPr>
        <w:numPr>
          <w:ilvl w:val="0"/>
          <w:numId w:val="0"/>
        </w:numPr>
        <w:spacing w:line="520" w:lineRule="exact"/>
        <w:jc w:val="both"/>
        <w:rPr>
          <w:rFonts w:hint="eastAsia" w:ascii="仿宋" w:hAnsi="仿宋" w:eastAsia="仿宋" w:cs="仿宋"/>
          <w:color w:val="auto"/>
          <w:sz w:val="30"/>
          <w:szCs w:val="30"/>
          <w:lang w:eastAsia="zh-CN"/>
        </w:rPr>
      </w:pPr>
    </w:p>
    <w:p w14:paraId="4631BCFA">
      <w:pPr>
        <w:numPr>
          <w:ilvl w:val="0"/>
          <w:numId w:val="0"/>
        </w:numPr>
        <w:spacing w:line="520" w:lineRule="exact"/>
        <w:jc w:val="both"/>
        <w:rPr>
          <w:rFonts w:hint="eastAsia" w:ascii="仿宋" w:hAnsi="仿宋" w:eastAsia="仿宋" w:cs="仿宋"/>
          <w:color w:val="auto"/>
          <w:sz w:val="30"/>
          <w:szCs w:val="30"/>
          <w:lang w:eastAsia="zh-CN"/>
        </w:rPr>
      </w:pPr>
    </w:p>
    <w:p w14:paraId="1CF7BADE">
      <w:pPr>
        <w:numPr>
          <w:ilvl w:val="0"/>
          <w:numId w:val="0"/>
        </w:numPr>
        <w:spacing w:line="520" w:lineRule="exact"/>
        <w:jc w:val="both"/>
        <w:rPr>
          <w:rFonts w:hint="eastAsia" w:ascii="仿宋" w:hAnsi="仿宋" w:eastAsia="仿宋" w:cs="仿宋"/>
          <w:color w:val="auto"/>
          <w:sz w:val="30"/>
          <w:szCs w:val="30"/>
          <w:lang w:eastAsia="zh-CN"/>
        </w:rPr>
      </w:pPr>
    </w:p>
    <w:p w14:paraId="63D59CFF">
      <w:pPr>
        <w:pStyle w:val="2"/>
        <w:ind w:left="0" w:leftChars="0" w:firstLine="0" w:firstLineChars="0"/>
        <w:rPr>
          <w:rFonts w:hint="eastAsia" w:ascii="仿宋" w:hAnsi="仿宋" w:eastAsia="仿宋" w:cs="仿宋"/>
          <w:color w:val="auto"/>
          <w:sz w:val="30"/>
          <w:szCs w:val="30"/>
          <w:lang w:eastAsia="zh-CN"/>
        </w:rPr>
      </w:pPr>
    </w:p>
    <w:p w14:paraId="1B5305D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368684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附件3：</w:t>
      </w:r>
    </w:p>
    <w:p w14:paraId="2CC258CF">
      <w:pPr>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授权委托书</w:t>
      </w:r>
    </w:p>
    <w:p w14:paraId="356CBB4A">
      <w:pPr>
        <w:numPr>
          <w:ilvl w:val="0"/>
          <w:numId w:val="0"/>
        </w:numPr>
        <w:spacing w:line="520" w:lineRule="exact"/>
        <w:jc w:val="both"/>
        <w:rPr>
          <w:rFonts w:hint="eastAsia" w:ascii="仿宋" w:hAnsi="仿宋" w:eastAsia="仿宋" w:cs="仿宋"/>
          <w:color w:val="auto"/>
          <w:sz w:val="30"/>
          <w:szCs w:val="30"/>
          <w:lang w:eastAsia="zh-CN"/>
        </w:rPr>
      </w:pPr>
    </w:p>
    <w:p w14:paraId="72B8BB28">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委托人（单位）：                                              </w:t>
      </w:r>
    </w:p>
    <w:p w14:paraId="1D989387">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法定代表人（负责人）：                职务：               </w:t>
      </w:r>
    </w:p>
    <w:p w14:paraId="5CF67463">
      <w:pPr>
        <w:numPr>
          <w:ilvl w:val="0"/>
          <w:numId w:val="0"/>
        </w:numPr>
        <w:spacing w:line="520" w:lineRule="exact"/>
        <w:jc w:val="both"/>
        <w:rPr>
          <w:rFonts w:hint="eastAsia" w:ascii="仿宋" w:hAnsi="仿宋" w:eastAsia="仿宋" w:cs="仿宋"/>
          <w:color w:val="auto"/>
          <w:sz w:val="28"/>
          <w:szCs w:val="28"/>
          <w:lang w:eastAsia="zh-CN"/>
        </w:rPr>
      </w:pPr>
    </w:p>
    <w:p w14:paraId="0A5CC4F1">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受委托人姓名：                       电话：               </w:t>
      </w:r>
    </w:p>
    <w:p w14:paraId="4FE33AD8">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工作单位：                           职务：               </w:t>
      </w:r>
    </w:p>
    <w:p w14:paraId="075A5A71">
      <w:pPr>
        <w:numPr>
          <w:ilvl w:val="0"/>
          <w:numId w:val="0"/>
        </w:numPr>
        <w:spacing w:line="520" w:lineRule="exact"/>
        <w:jc w:val="both"/>
        <w:rPr>
          <w:rFonts w:hint="eastAsia" w:ascii="仿宋" w:hAnsi="仿宋" w:eastAsia="仿宋" w:cs="仿宋"/>
          <w:color w:val="auto"/>
          <w:sz w:val="28"/>
          <w:szCs w:val="28"/>
          <w:lang w:eastAsia="zh-CN"/>
        </w:rPr>
      </w:pPr>
    </w:p>
    <w:p w14:paraId="17755B3F">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受委托人姓名：                       电话：               </w:t>
      </w:r>
    </w:p>
    <w:p w14:paraId="61DAFE6C">
      <w:pPr>
        <w:numPr>
          <w:ilvl w:val="0"/>
          <w:numId w:val="0"/>
        </w:numPr>
        <w:spacing w:line="520" w:lineRule="exact"/>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工作单位：                           职务：               </w:t>
      </w:r>
    </w:p>
    <w:p w14:paraId="651D6ED9">
      <w:pPr>
        <w:numPr>
          <w:ilvl w:val="0"/>
          <w:numId w:val="0"/>
        </w:numPr>
        <w:spacing w:line="520" w:lineRule="exact"/>
        <w:jc w:val="both"/>
        <w:rPr>
          <w:rFonts w:hint="eastAsia" w:ascii="仿宋" w:hAnsi="仿宋" w:eastAsia="仿宋" w:cs="仿宋"/>
          <w:color w:val="auto"/>
          <w:sz w:val="28"/>
          <w:szCs w:val="28"/>
          <w:lang w:eastAsia="zh-CN"/>
        </w:rPr>
      </w:pPr>
    </w:p>
    <w:p w14:paraId="032189A6">
      <w:pPr>
        <w:numPr>
          <w:ilvl w:val="0"/>
          <w:numId w:val="0"/>
        </w:numPr>
        <w:spacing w:line="52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现委托上列受委托人在</w:t>
      </w:r>
      <w:r>
        <w:rPr>
          <w:rFonts w:hint="eastAsia" w:ascii="仿宋" w:hAnsi="仿宋" w:eastAsia="仿宋" w:cs="仿宋"/>
          <w:color w:val="auto"/>
          <w:sz w:val="28"/>
          <w:szCs w:val="28"/>
          <w:lang w:val="en-US" w:eastAsia="zh-CN"/>
        </w:rPr>
        <w:t>广东宝乐机器人股份有限公司重整</w:t>
      </w:r>
      <w:r>
        <w:rPr>
          <w:rFonts w:hint="eastAsia" w:ascii="仿宋" w:hAnsi="仿宋" w:eastAsia="仿宋" w:cs="仿宋"/>
          <w:color w:val="auto"/>
          <w:sz w:val="28"/>
          <w:szCs w:val="28"/>
          <w:lang w:val="zh-CN"/>
        </w:rPr>
        <w:t>案件</w:t>
      </w:r>
      <w:r>
        <w:rPr>
          <w:rFonts w:hint="eastAsia" w:ascii="仿宋" w:hAnsi="仿宋" w:eastAsia="仿宋" w:cs="仿宋"/>
          <w:color w:val="auto"/>
          <w:sz w:val="28"/>
          <w:szCs w:val="28"/>
          <w:lang w:eastAsia="zh-CN"/>
        </w:rPr>
        <w:t>中，作为我方的委托代理人参与</w:t>
      </w:r>
      <w:r>
        <w:rPr>
          <w:rFonts w:hint="eastAsia" w:ascii="仿宋" w:hAnsi="仿宋" w:eastAsia="仿宋" w:cs="仿宋"/>
          <w:color w:val="auto"/>
          <w:sz w:val="28"/>
          <w:szCs w:val="28"/>
          <w:lang w:val="zh-CN" w:eastAsia="zh-CN"/>
        </w:rPr>
        <w:t>重整投资人招募评选</w:t>
      </w:r>
      <w:r>
        <w:rPr>
          <w:rFonts w:hint="eastAsia" w:ascii="仿宋" w:hAnsi="仿宋" w:eastAsia="仿宋" w:cs="仿宋"/>
          <w:color w:val="auto"/>
          <w:sz w:val="28"/>
          <w:szCs w:val="28"/>
          <w:lang w:eastAsia="zh-CN"/>
        </w:rPr>
        <w:t>程序。</w:t>
      </w:r>
    </w:p>
    <w:p w14:paraId="1C6A1F0C">
      <w:pPr>
        <w:numPr>
          <w:ilvl w:val="0"/>
          <w:numId w:val="0"/>
        </w:numPr>
        <w:spacing w:line="52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代理人：            ，代理权限为：以委托人名义签署、澄清、说明、补正、递交、接受、撤回、修改</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eastAsia="zh-CN"/>
        </w:rPr>
        <w:t>招募</w:t>
      </w:r>
      <w:r>
        <w:rPr>
          <w:rFonts w:hint="eastAsia" w:ascii="仿宋" w:hAnsi="仿宋" w:eastAsia="仿宋" w:cs="仿宋"/>
          <w:color w:val="auto"/>
          <w:sz w:val="28"/>
          <w:szCs w:val="28"/>
          <w:lang w:val="zh-CN" w:eastAsia="zh-CN"/>
        </w:rPr>
        <w:t>评选</w:t>
      </w:r>
      <w:r>
        <w:rPr>
          <w:rFonts w:hint="eastAsia" w:ascii="仿宋" w:hAnsi="仿宋" w:eastAsia="仿宋" w:cs="仿宋"/>
          <w:color w:val="auto"/>
          <w:sz w:val="28"/>
          <w:szCs w:val="28"/>
          <w:lang w:eastAsia="zh-CN"/>
        </w:rPr>
        <w:t>程序的各类文件，签订合同和处理</w:t>
      </w:r>
      <w:r>
        <w:rPr>
          <w:rFonts w:hint="eastAsia" w:ascii="仿宋" w:hAnsi="仿宋" w:eastAsia="仿宋" w:cs="仿宋"/>
          <w:color w:val="auto"/>
          <w:sz w:val="28"/>
          <w:szCs w:val="28"/>
          <w:lang w:val="en-US" w:eastAsia="zh-CN"/>
        </w:rPr>
        <w:t>招募</w:t>
      </w:r>
      <w:r>
        <w:rPr>
          <w:rFonts w:hint="eastAsia" w:ascii="仿宋" w:hAnsi="仿宋" w:eastAsia="仿宋" w:cs="仿宋"/>
          <w:color w:val="auto"/>
          <w:sz w:val="28"/>
          <w:szCs w:val="28"/>
          <w:lang w:eastAsia="zh-CN"/>
        </w:rPr>
        <w:t>有关事宜，其法律后果由委托人承担，委托期限至</w:t>
      </w:r>
      <w:r>
        <w:rPr>
          <w:rFonts w:hint="eastAsia" w:ascii="仿宋" w:hAnsi="仿宋" w:eastAsia="仿宋" w:cs="仿宋"/>
          <w:color w:val="auto"/>
          <w:sz w:val="28"/>
          <w:szCs w:val="28"/>
          <w:lang w:val="en-US" w:eastAsia="zh-CN"/>
        </w:rPr>
        <w:t>广东宝乐机器人股份有限公司破产重整</w:t>
      </w:r>
      <w:r>
        <w:rPr>
          <w:rFonts w:hint="eastAsia" w:ascii="仿宋" w:hAnsi="仿宋" w:eastAsia="仿宋" w:cs="仿宋"/>
          <w:color w:val="auto"/>
          <w:sz w:val="28"/>
          <w:szCs w:val="28"/>
          <w:lang w:val="zh-CN" w:eastAsia="zh-CN"/>
        </w:rPr>
        <w:t>投资人</w:t>
      </w:r>
      <w:r>
        <w:rPr>
          <w:rFonts w:hint="eastAsia" w:ascii="仿宋" w:hAnsi="仿宋" w:eastAsia="仿宋" w:cs="仿宋"/>
          <w:color w:val="auto"/>
          <w:sz w:val="28"/>
          <w:szCs w:val="28"/>
          <w:lang w:eastAsia="zh-CN"/>
        </w:rPr>
        <w:t>招募程序结束。</w:t>
      </w:r>
    </w:p>
    <w:p w14:paraId="13BC89EE">
      <w:pPr>
        <w:numPr>
          <w:ilvl w:val="0"/>
          <w:numId w:val="0"/>
        </w:numPr>
        <w:spacing w:line="520" w:lineRule="exact"/>
        <w:ind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代理人：            ，代理权限为：同上。</w:t>
      </w:r>
    </w:p>
    <w:p w14:paraId="44A9C56F">
      <w:pPr>
        <w:numPr>
          <w:ilvl w:val="0"/>
          <w:numId w:val="0"/>
        </w:numPr>
        <w:spacing w:line="520" w:lineRule="exact"/>
        <w:jc w:val="both"/>
        <w:rPr>
          <w:rFonts w:hint="eastAsia" w:ascii="仿宋" w:hAnsi="仿宋" w:eastAsia="仿宋" w:cs="仿宋"/>
          <w:color w:val="auto"/>
          <w:sz w:val="28"/>
          <w:szCs w:val="28"/>
          <w:lang w:eastAsia="zh-CN"/>
        </w:rPr>
      </w:pPr>
    </w:p>
    <w:p w14:paraId="3A1C2737">
      <w:pPr>
        <w:numPr>
          <w:ilvl w:val="0"/>
          <w:numId w:val="0"/>
        </w:numPr>
        <w:spacing w:line="52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委托人（盖章）：</w:t>
      </w:r>
    </w:p>
    <w:p w14:paraId="380AAEE7">
      <w:pPr>
        <w:numPr>
          <w:ilvl w:val="0"/>
          <w:numId w:val="0"/>
        </w:numPr>
        <w:spacing w:line="520" w:lineRule="exact"/>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法定代表人（签名）：</w:t>
      </w:r>
    </w:p>
    <w:p w14:paraId="7945D66C">
      <w:pPr>
        <w:numPr>
          <w:ilvl w:val="0"/>
          <w:numId w:val="0"/>
        </w:numPr>
        <w:spacing w:line="520" w:lineRule="exact"/>
        <w:jc w:val="righ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 xml:space="preserve">  月    日</w:t>
      </w:r>
    </w:p>
    <w:p w14:paraId="34045346">
      <w:pPr>
        <w:pStyle w:val="2"/>
        <w:rPr>
          <w:rFonts w:hint="default"/>
          <w:color w:val="auto"/>
          <w:lang w:val="en-US" w:eastAsia="zh-CN"/>
        </w:rPr>
      </w:pPr>
    </w:p>
    <w:p w14:paraId="4C053A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0796CB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附件4：</w:t>
      </w:r>
    </w:p>
    <w:p w14:paraId="360F26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承诺函</w:t>
      </w:r>
    </w:p>
    <w:p w14:paraId="38203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 w:hAnsi="仿宋" w:eastAsia="仿宋" w:cs="仿宋"/>
          <w:color w:val="auto"/>
          <w:sz w:val="28"/>
          <w:szCs w:val="28"/>
          <w:lang w:val="en-US" w:eastAsia="zh-CN"/>
        </w:rPr>
      </w:pPr>
    </w:p>
    <w:p w14:paraId="0AE42D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广东宝乐机器人股份有限公司管理人：</w:t>
      </w:r>
    </w:p>
    <w:p w14:paraId="1F6F3E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我单位决定参与</w:t>
      </w:r>
      <w:r>
        <w:rPr>
          <w:rFonts w:hint="eastAsia" w:ascii="仿宋" w:hAnsi="仿宋" w:eastAsia="仿宋" w:cs="仿宋"/>
          <w:color w:val="auto"/>
          <w:sz w:val="28"/>
          <w:szCs w:val="28"/>
          <w:lang w:val="en-US" w:eastAsia="zh-CN"/>
        </w:rPr>
        <w:t>广东宝乐机器人股份有限公司重整案</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eastAsia="zh-CN"/>
        </w:rPr>
        <w:t>的招募评选，现向管理人不可撤销地承诺并确认如下：</w:t>
      </w:r>
    </w:p>
    <w:p w14:paraId="7E501CD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我单位保证所提交参选材料的真实性、</w:t>
      </w:r>
      <w:r>
        <w:rPr>
          <w:rFonts w:hint="eastAsia" w:ascii="仿宋" w:hAnsi="仿宋" w:eastAsia="仿宋" w:cs="仿宋"/>
          <w:color w:val="auto"/>
          <w:sz w:val="28"/>
          <w:szCs w:val="28"/>
          <w:lang w:val="en-US" w:eastAsia="zh-CN"/>
        </w:rPr>
        <w:t>合法性、</w:t>
      </w:r>
      <w:r>
        <w:rPr>
          <w:rFonts w:hint="eastAsia" w:ascii="仿宋" w:hAnsi="仿宋" w:eastAsia="仿宋" w:cs="仿宋"/>
          <w:color w:val="auto"/>
          <w:sz w:val="28"/>
          <w:szCs w:val="28"/>
          <w:lang w:eastAsia="zh-CN"/>
        </w:rPr>
        <w:t>准确性及完整性。</w:t>
      </w:r>
    </w:p>
    <w:p w14:paraId="63336CBE">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eastAsia="仿宋"/>
          <w:color w:val="auto"/>
          <w:lang w:val="en-US" w:eastAsia="zh-CN"/>
        </w:rPr>
      </w:pPr>
      <w:r>
        <w:rPr>
          <w:rFonts w:hint="eastAsia"/>
          <w:color w:val="auto"/>
          <w:lang w:val="en-US" w:eastAsia="zh-CN"/>
        </w:rPr>
        <w:t xml:space="preserve"> </w:t>
      </w:r>
      <w:r>
        <w:rPr>
          <w:rFonts w:hint="eastAsia" w:ascii="仿宋" w:hAnsi="仿宋" w:eastAsia="仿宋" w:cs="仿宋"/>
          <w:color w:val="auto"/>
          <w:sz w:val="28"/>
          <w:szCs w:val="28"/>
          <w:lang w:val="en-US" w:eastAsia="zh-CN"/>
        </w:rPr>
        <w:t xml:space="preserve">   2.</w:t>
      </w:r>
      <w:r>
        <w:rPr>
          <w:rFonts w:hint="eastAsia" w:ascii="仿宋" w:hAnsi="仿宋" w:eastAsia="仿宋" w:cs="仿宋"/>
          <w:color w:val="auto"/>
          <w:kern w:val="2"/>
          <w:sz w:val="28"/>
          <w:szCs w:val="28"/>
          <w:lang w:val="en-US" w:eastAsia="zh-CN" w:bidi="ar-SA"/>
        </w:rPr>
        <w:t>我单位承诺</w:t>
      </w:r>
      <w:r>
        <w:rPr>
          <w:rFonts w:hint="eastAsia" w:ascii="Times New Roman" w:hAnsi="Times New Roman" w:eastAsia="仿宋" w:cs="Times New Roman"/>
          <w:color w:val="auto"/>
          <w:sz w:val="28"/>
          <w:szCs w:val="28"/>
        </w:rPr>
        <w:t>最近三年无违法犯罪行为，无重大违法行为或涉嫌有重大违法行为，未被人民法院列入失信被执行人名单，未被市场监督管理部门列入企业经营异常名单，未负有数额较大的债务到期未清偿，且处于存续状态</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rPr>
        <w:t>具备与</w:t>
      </w:r>
      <w:r>
        <w:rPr>
          <w:rFonts w:hint="eastAsia" w:ascii="Times New Roman" w:hAnsi="Times New Roman" w:eastAsia="仿宋" w:cs="Times New Roman"/>
          <w:color w:val="auto"/>
          <w:sz w:val="28"/>
          <w:szCs w:val="28"/>
          <w:lang w:val="en-US" w:eastAsia="zh-CN"/>
        </w:rPr>
        <w:t>重整投资</w:t>
      </w:r>
      <w:r>
        <w:rPr>
          <w:rFonts w:hint="eastAsia" w:ascii="Times New Roman" w:hAnsi="Times New Roman" w:eastAsia="仿宋" w:cs="Times New Roman"/>
          <w:color w:val="auto"/>
          <w:sz w:val="28"/>
          <w:szCs w:val="28"/>
        </w:rPr>
        <w:t>匹配的</w:t>
      </w:r>
      <w:r>
        <w:rPr>
          <w:rFonts w:hint="eastAsia" w:ascii="Times New Roman" w:hAnsi="Times New Roman" w:eastAsia="仿宋" w:cs="Times New Roman"/>
          <w:color w:val="auto"/>
          <w:sz w:val="28"/>
          <w:szCs w:val="28"/>
          <w:lang w:val="en-US" w:eastAsia="zh-CN"/>
        </w:rPr>
        <w:t>资金实力、</w:t>
      </w:r>
      <w:r>
        <w:rPr>
          <w:rFonts w:hint="eastAsia" w:ascii="Times New Roman" w:hAnsi="Times New Roman" w:eastAsia="仿宋" w:cs="Times New Roman"/>
          <w:color w:val="auto"/>
          <w:sz w:val="28"/>
          <w:szCs w:val="28"/>
        </w:rPr>
        <w:t>履约能力</w:t>
      </w:r>
      <w:r>
        <w:rPr>
          <w:rFonts w:hint="eastAsia" w:ascii="Times New Roman" w:hAnsi="Times New Roman" w:eastAsia="仿宋" w:cs="Times New Roman"/>
          <w:color w:val="auto"/>
          <w:sz w:val="28"/>
          <w:szCs w:val="28"/>
          <w:lang w:eastAsia="zh-CN"/>
        </w:rPr>
        <w:t>。</w:t>
      </w:r>
    </w:p>
    <w:p w14:paraId="36141E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我单位理解并承诺接受</w:t>
      </w:r>
      <w:r>
        <w:rPr>
          <w:rFonts w:hint="eastAsia" w:ascii="仿宋" w:hAnsi="仿宋" w:eastAsia="仿宋" w:cs="仿宋"/>
          <w:color w:val="auto"/>
          <w:sz w:val="28"/>
          <w:szCs w:val="28"/>
          <w:lang w:val="en-US" w:eastAsia="zh-CN"/>
        </w:rPr>
        <w:t>招募公告及相关招募</w:t>
      </w:r>
      <w:r>
        <w:rPr>
          <w:rFonts w:hint="eastAsia" w:ascii="仿宋" w:hAnsi="仿宋" w:eastAsia="仿宋" w:cs="仿宋"/>
          <w:color w:val="auto"/>
          <w:sz w:val="28"/>
          <w:szCs w:val="28"/>
          <w:lang w:eastAsia="zh-CN"/>
        </w:rPr>
        <w:t>文件的全部条款，知晓相关法律后果。</w:t>
      </w:r>
    </w:p>
    <w:p w14:paraId="1A4AE24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4.我单位如组建联合体并作为牵头投资人参与本项目的，我单位保证其他联合体成员均符合上述全部招募条件，并将采取一致行动并承担连带责任。</w:t>
      </w:r>
    </w:p>
    <w:p w14:paraId="0001D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我单位将自行了解与本项目相关的（包括但不限于不动产销售、过户、税收等方面）政策规定、产业导向、发展需求，以便后续取得相关主管部门的批准文件及协议；并将自行承担相关产业、税收、投资政策要求和风险。</w:t>
      </w:r>
    </w:p>
    <w:p w14:paraId="739DC38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若我单位被</w:t>
      </w:r>
      <w:r>
        <w:rPr>
          <w:rFonts w:hint="eastAsia" w:ascii="仿宋" w:hAnsi="仿宋" w:eastAsia="仿宋" w:cs="仿宋"/>
          <w:bCs/>
          <w:color w:val="auto"/>
          <w:sz w:val="28"/>
          <w:szCs w:val="28"/>
          <w:lang w:val="zh-CN"/>
        </w:rPr>
        <w:t>确定为最终的</w:t>
      </w:r>
      <w:r>
        <w:rPr>
          <w:rFonts w:hint="eastAsia" w:ascii="仿宋" w:hAnsi="仿宋" w:eastAsia="仿宋" w:cs="仿宋"/>
          <w:color w:val="auto"/>
          <w:sz w:val="28"/>
          <w:szCs w:val="28"/>
          <w:lang w:val="zh-CN" w:eastAsia="zh-CN"/>
        </w:rPr>
        <w:t>重整</w:t>
      </w:r>
      <w:r>
        <w:rPr>
          <w:rFonts w:hint="eastAsia" w:ascii="仿宋" w:hAnsi="仿宋" w:eastAsia="仿宋" w:cs="仿宋"/>
          <w:bCs/>
          <w:color w:val="auto"/>
          <w:sz w:val="28"/>
          <w:szCs w:val="28"/>
          <w:lang w:val="zh-CN"/>
        </w:rPr>
        <w:t>投资人</w:t>
      </w:r>
      <w:r>
        <w:rPr>
          <w:rFonts w:hint="eastAsia" w:ascii="仿宋" w:hAnsi="仿宋" w:eastAsia="仿宋" w:cs="仿宋"/>
          <w:color w:val="auto"/>
          <w:sz w:val="28"/>
          <w:szCs w:val="28"/>
          <w:lang w:eastAsia="zh-CN"/>
        </w:rPr>
        <w:t>后：即根据招募公告及有关招募文件的规定按管理人的要求签署书面</w:t>
      </w:r>
      <w:r>
        <w:rPr>
          <w:rFonts w:hint="eastAsia" w:ascii="Times New Roman" w:hAnsi="Times New Roman" w:eastAsia="仿宋"/>
          <w:color w:val="auto"/>
          <w:sz w:val="28"/>
          <w:szCs w:val="28"/>
        </w:rPr>
        <w:t>《</w:t>
      </w:r>
      <w:r>
        <w:rPr>
          <w:rFonts w:hint="eastAsia" w:ascii="Times New Roman" w:hAnsi="Times New Roman" w:eastAsia="仿宋"/>
          <w:color w:val="auto"/>
          <w:sz w:val="28"/>
          <w:szCs w:val="28"/>
          <w:lang w:eastAsia="zh-CN"/>
        </w:rPr>
        <w:t>重整</w:t>
      </w:r>
      <w:r>
        <w:rPr>
          <w:rFonts w:hint="eastAsia" w:ascii="Times New Roman" w:hAnsi="Times New Roman" w:eastAsia="仿宋"/>
          <w:color w:val="auto"/>
          <w:sz w:val="28"/>
          <w:szCs w:val="28"/>
        </w:rPr>
        <w:t>投资协议》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lang w:eastAsia="zh-CN"/>
        </w:rPr>
        <w:t>将全面履行重整投资协议约定的义务；若拒绝签订</w:t>
      </w:r>
      <w:r>
        <w:rPr>
          <w:rFonts w:hint="eastAsia" w:ascii="仿宋" w:hAnsi="仿宋" w:eastAsia="仿宋" w:cs="仿宋"/>
          <w:color w:val="auto"/>
          <w:sz w:val="28"/>
          <w:szCs w:val="28"/>
          <w:lang w:val="en-US" w:eastAsia="zh-CN"/>
        </w:rPr>
        <w:t>或违反相关义务</w:t>
      </w:r>
      <w:r>
        <w:rPr>
          <w:rFonts w:hint="eastAsia" w:ascii="仿宋" w:hAnsi="仿宋" w:eastAsia="仿宋" w:cs="仿宋"/>
          <w:color w:val="auto"/>
          <w:sz w:val="28"/>
          <w:szCs w:val="28"/>
          <w:lang w:eastAsia="zh-CN"/>
        </w:rPr>
        <w:t>的，自愿承担相应责任。</w:t>
      </w:r>
    </w:p>
    <w:p w14:paraId="5A2DAF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我单位参与</w:t>
      </w:r>
      <w:r>
        <w:rPr>
          <w:rFonts w:hint="eastAsia" w:ascii="仿宋" w:hAnsi="仿宋" w:eastAsia="仿宋" w:cs="仿宋"/>
          <w:color w:val="auto"/>
          <w:sz w:val="28"/>
          <w:szCs w:val="28"/>
          <w:lang w:val="en-US" w:eastAsia="zh-CN"/>
        </w:rPr>
        <w:t>广东宝乐机器人股份有限公司重整案</w:t>
      </w:r>
      <w:r>
        <w:rPr>
          <w:rFonts w:hint="eastAsia" w:ascii="仿宋" w:hAnsi="仿宋" w:eastAsia="仿宋" w:cs="仿宋"/>
          <w:color w:val="auto"/>
          <w:sz w:val="28"/>
          <w:szCs w:val="28"/>
          <w:lang w:val="zh-CN" w:eastAsia="zh-CN"/>
        </w:rPr>
        <w:t>重整投资人</w:t>
      </w:r>
      <w:r>
        <w:rPr>
          <w:rFonts w:hint="eastAsia" w:ascii="仿宋" w:hAnsi="仿宋" w:eastAsia="仿宋" w:cs="仿宋"/>
          <w:color w:val="auto"/>
          <w:sz w:val="28"/>
          <w:szCs w:val="28"/>
          <w:lang w:val="en-US" w:eastAsia="zh-CN"/>
        </w:rPr>
        <w:t>的报名及评选</w:t>
      </w:r>
      <w:r>
        <w:rPr>
          <w:rFonts w:hint="eastAsia" w:ascii="仿宋" w:hAnsi="仿宋" w:eastAsia="仿宋" w:cs="仿宋"/>
          <w:color w:val="auto"/>
          <w:sz w:val="28"/>
          <w:szCs w:val="28"/>
          <w:lang w:eastAsia="zh-CN"/>
        </w:rPr>
        <w:t>程序已经依照我公司之章程规定获得有权决策机构之决议</w:t>
      </w:r>
      <w:r>
        <w:rPr>
          <w:rFonts w:hint="eastAsia" w:ascii="仿宋" w:hAnsi="仿宋" w:eastAsia="仿宋" w:cs="仿宋"/>
          <w:color w:val="auto"/>
          <w:sz w:val="28"/>
          <w:szCs w:val="28"/>
          <w:lang w:val="en-US" w:eastAsia="zh-CN"/>
        </w:rPr>
        <w:t>或者其他内部审批程序审批</w:t>
      </w:r>
      <w:r>
        <w:rPr>
          <w:rFonts w:hint="eastAsia" w:ascii="仿宋" w:hAnsi="仿宋" w:eastAsia="仿宋" w:cs="仿宋"/>
          <w:color w:val="auto"/>
          <w:sz w:val="28"/>
          <w:szCs w:val="28"/>
          <w:lang w:eastAsia="zh-CN"/>
        </w:rPr>
        <w:t>通过。</w:t>
      </w:r>
    </w:p>
    <w:p w14:paraId="7F56636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14:paraId="35CCB14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意向重整投资人</w:t>
      </w:r>
      <w:r>
        <w:rPr>
          <w:rFonts w:hint="eastAsia" w:ascii="仿宋" w:hAnsi="仿宋" w:eastAsia="仿宋" w:cs="仿宋"/>
          <w:color w:val="auto"/>
          <w:sz w:val="28"/>
          <w:szCs w:val="28"/>
          <w:lang w:eastAsia="zh-CN"/>
        </w:rPr>
        <w:t>（盖章）：</w:t>
      </w:r>
    </w:p>
    <w:p w14:paraId="266C190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法定代表人（签名）：</w:t>
      </w:r>
    </w:p>
    <w:p w14:paraId="34F41C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5794A7D4">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Times New Roman" w:hAnsi="Times New Roman" w:eastAsia="黑体" w:cs="Times New Roman"/>
          <w:color w:val="auto"/>
          <w:sz w:val="28"/>
          <w:szCs w:val="36"/>
          <w:lang w:val="en-US" w:eastAsia="zh-CN"/>
        </w:rPr>
      </w:pPr>
    </w:p>
    <w:p w14:paraId="3629983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42C89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86C277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C1C0DF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E7270B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20DE53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495CF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1B0F37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6B6A2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A2590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16B019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16975B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3B7FDB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1293637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附件5：</w:t>
      </w:r>
    </w:p>
    <w:p w14:paraId="7DF832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b/>
          <w:color w:val="auto"/>
          <w:sz w:val="36"/>
          <w:szCs w:val="36"/>
          <w:lang w:val="en-US" w:eastAsia="zh-CN"/>
        </w:rPr>
        <w:t>保密</w:t>
      </w:r>
      <w:r>
        <w:rPr>
          <w:rFonts w:hint="eastAsia" w:ascii="仿宋" w:hAnsi="仿宋" w:eastAsia="仿宋" w:cs="仿宋"/>
          <w:b/>
          <w:color w:val="auto"/>
          <w:sz w:val="36"/>
          <w:szCs w:val="36"/>
          <w:lang w:eastAsia="zh-CN"/>
        </w:rPr>
        <w:t>承诺函</w:t>
      </w:r>
    </w:p>
    <w:p w14:paraId="6C1BA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 w:cs="Times New Roman"/>
          <w:color w:val="auto"/>
          <w:kern w:val="2"/>
          <w:sz w:val="28"/>
          <w:szCs w:val="28"/>
          <w:lang w:val="en-US" w:eastAsia="zh-CN" w:bidi="ar-SA"/>
        </w:rPr>
      </w:pPr>
    </w:p>
    <w:p w14:paraId="5FC86E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 w:cs="Times New Roman"/>
          <w:b/>
          <w:bCs/>
          <w:color w:val="auto"/>
          <w:kern w:val="2"/>
          <w:sz w:val="28"/>
          <w:szCs w:val="28"/>
          <w:lang w:val="en-US" w:eastAsia="zh-CN" w:bidi="ar-SA"/>
        </w:rPr>
      </w:pPr>
      <w:r>
        <w:rPr>
          <w:rFonts w:hint="eastAsia" w:ascii="Times New Roman" w:hAnsi="Times New Roman" w:eastAsia="仿宋" w:cs="Times New Roman"/>
          <w:b/>
          <w:bCs/>
          <w:color w:val="auto"/>
          <w:kern w:val="2"/>
          <w:sz w:val="28"/>
          <w:szCs w:val="28"/>
          <w:lang w:val="en-US" w:eastAsia="zh-CN" w:bidi="ar-SA"/>
        </w:rPr>
        <w:t>广东宝乐机器人股份有限公司管理人：</w:t>
      </w:r>
    </w:p>
    <w:p w14:paraId="40851D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我单位拟参与广东宝乐机器人股份有限公司（以下简称“宝乐公司”）招募和遴选重整投资人（以下简称“本项目”），并承诺对参与本项目过程中管理人或宝乐公司提供的保密信息予以严格保密：</w:t>
      </w:r>
    </w:p>
    <w:p w14:paraId="14519A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1.本承诺函所述的保密信息包括但不限于：我单位在参与招募过程中（包含未开展招募程序前的磋商过程）自管理人或宝乐公司处以直接或间接的方式、口头/书面/电子等形式获取的（接触、获取及/或知悉）相关信息。该等信息包括但不限于宝乐公司及其分公司、子公司等业务、财务、人员等与本项目有关的非公开信息。不论该等信息是以何种形式和方式披露，也不论是否标注为保密。</w:t>
      </w:r>
    </w:p>
    <w:p w14:paraId="338B90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未经贵方事先书面许可，我单位不会以任何形式向任何第三方透露；若有权机关依法要求本单位披露保密信息，我单位将在法律法规或监管机构允许的范围内事先通知管理人。我单位保证该等保密信息仅用于本项目之有关目的。</w:t>
      </w:r>
    </w:p>
    <w:p w14:paraId="535140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3.我单位应当告知参与人员以及我单位聘请的相关人员遵守本保密协议书的约定，并应采取必要措施，确保参与人员和外聘人员履行保密义务。若参与人员或外聘人员违反本保密承诺的约定，泄露了管理人或宝乐公司所提供的相关信息和资料，依据本承诺函约定，我单位应与泄密员工或外聘人员承担连带责任。</w:t>
      </w:r>
    </w:p>
    <w:p w14:paraId="3C1F7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4.我单位确认，一旦管理人要求，我单位同意立即归还或销毁所有保密信息的原件和复印件（包括电子介质）以及基于保密信息制作的所有摘录及分析。</w:t>
      </w:r>
    </w:p>
    <w:p w14:paraId="6DDB9B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5.我单位承诺，除非保密信息已通过合法程序进入公众知晓领域，本承诺书始终有效，若违反保密义务将依法承担相应责任。</w:t>
      </w:r>
    </w:p>
    <w:p w14:paraId="56FE3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6.若违反上述承诺，我单位将自愿承担相关法律责任和由此带来的一切不利后果，并赔偿各方因此遭受的全部损失。</w:t>
      </w:r>
    </w:p>
    <w:p w14:paraId="59E31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7.本保密承诺函自我单位盖章之日起生效</w:t>
      </w:r>
    </w:p>
    <w:p w14:paraId="675263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589818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意向重整投资人</w:t>
      </w:r>
      <w:r>
        <w:rPr>
          <w:rFonts w:hint="eastAsia" w:ascii="仿宋" w:hAnsi="仿宋" w:eastAsia="仿宋" w:cs="仿宋"/>
          <w:color w:val="auto"/>
          <w:sz w:val="28"/>
          <w:szCs w:val="28"/>
          <w:lang w:eastAsia="zh-CN"/>
        </w:rPr>
        <w:t>（盖章）：</w:t>
      </w:r>
    </w:p>
    <w:p w14:paraId="261251F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法定代表人（签名）：</w:t>
      </w:r>
    </w:p>
    <w:p w14:paraId="3C73EA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color w:val="auto"/>
          <w:lang w:eastAsia="zh-CN"/>
        </w:rPr>
      </w:pP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lang w:eastAsia="zh-CN"/>
        </w:rPr>
        <w:t>年   月   日</w:t>
      </w:r>
    </w:p>
    <w:p w14:paraId="3AAB06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E92F3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4806C6C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7468B2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7654230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453EA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58777A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73C995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pPr>
    </w:p>
    <w:p w14:paraId="6BECF9D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黑体" w:cs="Times New Roman"/>
          <w:color w:val="auto"/>
          <w:sz w:val="28"/>
          <w:szCs w:val="36"/>
          <w:lang w:val="en-US" w:eastAsia="zh-CN"/>
        </w:rPr>
        <w:sectPr>
          <w:pgSz w:w="11906" w:h="16838"/>
          <w:pgMar w:top="2098" w:right="1474" w:bottom="1985" w:left="1588" w:header="851" w:footer="992" w:gutter="0"/>
          <w:pgNumType w:fmt="decimal"/>
          <w:cols w:space="425" w:num="1"/>
          <w:docGrid w:type="lines" w:linePitch="312" w:charSpace="0"/>
        </w:sectPr>
      </w:pPr>
    </w:p>
    <w:p w14:paraId="7A5820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黑体" w:cs="Times New Roman"/>
          <w:color w:val="auto"/>
          <w:sz w:val="28"/>
          <w:szCs w:val="36"/>
          <w:lang w:val="en-US" w:eastAsia="zh-CN"/>
        </w:rPr>
      </w:pPr>
      <w:r>
        <w:rPr>
          <w:rFonts w:hint="eastAsia" w:ascii="Times New Roman" w:hAnsi="Times New Roman" w:eastAsia="黑体" w:cs="Times New Roman"/>
          <w:color w:val="auto"/>
          <w:sz w:val="28"/>
          <w:szCs w:val="36"/>
          <w:lang w:val="en-US" w:eastAsia="zh-CN"/>
        </w:rPr>
        <w:t>附件6：</w:t>
      </w:r>
    </w:p>
    <w:p w14:paraId="62E7EF0A">
      <w:pPr>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送达地址确认书</w:t>
      </w:r>
    </w:p>
    <w:tbl>
      <w:tblPr>
        <w:tblStyle w:val="5"/>
        <w:tblW w:w="9560" w:type="dxa"/>
        <w:tblInd w:w="-2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3"/>
        <w:gridCol w:w="1217"/>
        <w:gridCol w:w="6370"/>
      </w:tblGrid>
      <w:tr w14:paraId="164D8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973" w:type="dxa"/>
            <w:noWrap w:val="0"/>
            <w:vAlign w:val="top"/>
          </w:tcPr>
          <w:p w14:paraId="1D0A0E15">
            <w:pPr>
              <w:spacing w:line="48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 xml:space="preserve"> 案件名称</w:t>
            </w:r>
          </w:p>
        </w:tc>
        <w:tc>
          <w:tcPr>
            <w:tcW w:w="7587" w:type="dxa"/>
            <w:gridSpan w:val="2"/>
            <w:noWrap w:val="0"/>
            <w:vAlign w:val="top"/>
          </w:tcPr>
          <w:p w14:paraId="59AC377A">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广东宝乐机器人股份有限公司重整案（重整投资人招募程序）</w:t>
            </w:r>
          </w:p>
        </w:tc>
      </w:tr>
      <w:tr w14:paraId="05CDF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rPr>
        <w:tc>
          <w:tcPr>
            <w:tcW w:w="1973" w:type="dxa"/>
            <w:noWrap w:val="0"/>
            <w:vAlign w:val="top"/>
          </w:tcPr>
          <w:p w14:paraId="6F1F167B">
            <w:pPr>
              <w:spacing w:line="480" w:lineRule="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意向重整</w:t>
            </w:r>
          </w:p>
          <w:p w14:paraId="6B6EB55A">
            <w:pPr>
              <w:spacing w:line="480" w:lineRule="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投资人名称</w:t>
            </w:r>
          </w:p>
        </w:tc>
        <w:tc>
          <w:tcPr>
            <w:tcW w:w="7587" w:type="dxa"/>
            <w:gridSpan w:val="2"/>
            <w:noWrap w:val="0"/>
            <w:vAlign w:val="top"/>
          </w:tcPr>
          <w:p w14:paraId="7049464D">
            <w:pPr>
              <w:spacing w:line="480" w:lineRule="auto"/>
              <w:rPr>
                <w:rFonts w:hint="eastAsia" w:ascii="仿宋" w:hAnsi="仿宋" w:eastAsia="仿宋" w:cs="仿宋"/>
                <w:color w:val="auto"/>
                <w:sz w:val="24"/>
                <w:szCs w:val="24"/>
                <w:lang w:eastAsia="zh-CN"/>
              </w:rPr>
            </w:pPr>
          </w:p>
        </w:tc>
      </w:tr>
      <w:tr w14:paraId="14D82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6" w:hRule="atLeast"/>
        </w:trPr>
        <w:tc>
          <w:tcPr>
            <w:tcW w:w="1973" w:type="dxa"/>
            <w:noWrap w:val="0"/>
            <w:vAlign w:val="center"/>
          </w:tcPr>
          <w:p w14:paraId="1D7F46DA">
            <w:pPr>
              <w:spacing w:line="48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管理</w:t>
            </w:r>
            <w:r>
              <w:rPr>
                <w:rFonts w:hint="eastAsia" w:ascii="仿宋" w:hAnsi="仿宋" w:eastAsia="仿宋" w:cs="仿宋"/>
                <w:b/>
                <w:bCs/>
                <w:color w:val="auto"/>
                <w:sz w:val="24"/>
                <w:szCs w:val="24"/>
                <w:lang w:eastAsia="zh-CN"/>
              </w:rPr>
              <w:t>人对重整意向投资人填写</w:t>
            </w:r>
            <w:r>
              <w:rPr>
                <w:rFonts w:hint="eastAsia" w:ascii="仿宋" w:hAnsi="仿宋" w:eastAsia="仿宋" w:cs="仿宋"/>
                <w:b/>
                <w:bCs/>
                <w:color w:val="auto"/>
                <w:sz w:val="24"/>
                <w:szCs w:val="24"/>
              </w:rPr>
              <w:t>送达地址确认书的告知事项</w:t>
            </w:r>
          </w:p>
        </w:tc>
        <w:tc>
          <w:tcPr>
            <w:tcW w:w="7587" w:type="dxa"/>
            <w:gridSpan w:val="2"/>
            <w:noWrap w:val="0"/>
            <w:vAlign w:val="top"/>
          </w:tcPr>
          <w:p w14:paraId="783366C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1.为便于</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及时收到管理人各项文书，保证</w:t>
            </w:r>
            <w:r>
              <w:rPr>
                <w:rFonts w:hint="eastAsia" w:ascii="仿宋" w:hAnsi="仿宋" w:eastAsia="仿宋" w:cs="仿宋"/>
                <w:color w:val="auto"/>
                <w:sz w:val="24"/>
                <w:szCs w:val="24"/>
                <w:lang w:eastAsia="zh-CN"/>
              </w:rPr>
              <w:t>重整招募</w:t>
            </w:r>
            <w:r>
              <w:rPr>
                <w:rFonts w:hint="eastAsia" w:ascii="仿宋" w:hAnsi="仿宋" w:eastAsia="仿宋" w:cs="仿宋"/>
                <w:color w:val="auto"/>
                <w:sz w:val="24"/>
                <w:szCs w:val="24"/>
              </w:rPr>
              <w:t>程序顺利进行，</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应当如实提供确切的送达地址； </w:t>
            </w:r>
          </w:p>
          <w:p w14:paraId="350BBF9D">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2.确认的送达地址适用于</w:t>
            </w:r>
            <w:r>
              <w:rPr>
                <w:rFonts w:hint="eastAsia" w:ascii="仿宋" w:hAnsi="仿宋" w:eastAsia="仿宋" w:cs="仿宋"/>
                <w:color w:val="auto"/>
                <w:sz w:val="24"/>
                <w:szCs w:val="24"/>
                <w:lang w:eastAsia="zh-CN"/>
              </w:rPr>
              <w:t>重整</w:t>
            </w:r>
            <w:r>
              <w:rPr>
                <w:rFonts w:hint="eastAsia" w:ascii="仿宋" w:hAnsi="仿宋" w:eastAsia="仿宋" w:cs="仿宋"/>
                <w:color w:val="auto"/>
                <w:sz w:val="24"/>
                <w:szCs w:val="24"/>
                <w:lang w:val="en-US" w:eastAsia="zh-CN"/>
              </w:rPr>
              <w:t>意向</w:t>
            </w:r>
            <w:r>
              <w:rPr>
                <w:rFonts w:hint="eastAsia" w:ascii="仿宋" w:hAnsi="仿宋" w:eastAsia="仿宋" w:cs="仿宋"/>
                <w:color w:val="auto"/>
                <w:sz w:val="24"/>
                <w:szCs w:val="24"/>
                <w:lang w:eastAsia="zh-CN"/>
              </w:rPr>
              <w:t>投资人招募程序以及后续的重整</w:t>
            </w:r>
            <w:r>
              <w:rPr>
                <w:rFonts w:hint="eastAsia" w:ascii="仿宋" w:hAnsi="仿宋" w:eastAsia="仿宋" w:cs="仿宋"/>
                <w:color w:val="auto"/>
                <w:sz w:val="24"/>
                <w:szCs w:val="24"/>
                <w:lang w:val="en-US" w:eastAsia="zh-CN"/>
              </w:rPr>
              <w:t>投资履行</w:t>
            </w:r>
            <w:r>
              <w:rPr>
                <w:rFonts w:hint="eastAsia" w:ascii="仿宋" w:hAnsi="仿宋" w:eastAsia="仿宋" w:cs="仿宋"/>
                <w:color w:val="auto"/>
                <w:sz w:val="24"/>
                <w:szCs w:val="24"/>
                <w:lang w:eastAsia="zh-CN"/>
              </w:rPr>
              <w:t>程序</w:t>
            </w:r>
            <w:r>
              <w:rPr>
                <w:rFonts w:hint="eastAsia" w:ascii="仿宋" w:hAnsi="仿宋" w:eastAsia="仿宋" w:cs="仿宋"/>
                <w:color w:val="auto"/>
                <w:sz w:val="24"/>
                <w:szCs w:val="24"/>
              </w:rPr>
              <w:t>； </w:t>
            </w:r>
          </w:p>
          <w:p w14:paraId="42AB7FF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招募程序中</w:t>
            </w:r>
            <w:r>
              <w:rPr>
                <w:rFonts w:hint="eastAsia" w:ascii="仿宋" w:hAnsi="仿宋" w:eastAsia="仿宋" w:cs="仿宋"/>
                <w:color w:val="auto"/>
                <w:sz w:val="24"/>
                <w:szCs w:val="24"/>
              </w:rPr>
              <w:t>如果送达地址有变更，应当及时告知管理人变更后的送达地址； </w:t>
            </w:r>
          </w:p>
          <w:p w14:paraId="2066556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4.如果提供的地址不确切，或不及时告知变更后的地址，使破产相关文书无法送达或未及时送达的，自文书、材料等退回之日视为送达之日，</w:t>
            </w:r>
            <w:r>
              <w:rPr>
                <w:rFonts w:hint="eastAsia" w:ascii="仿宋" w:hAnsi="仿宋" w:eastAsia="仿宋" w:cs="仿宋"/>
                <w:color w:val="auto"/>
                <w:sz w:val="24"/>
                <w:szCs w:val="24"/>
                <w:lang w:eastAsia="zh-CN"/>
              </w:rPr>
              <w:t>重整意向投资人</w:t>
            </w:r>
            <w:r>
              <w:rPr>
                <w:rFonts w:hint="eastAsia" w:ascii="仿宋" w:hAnsi="仿宋" w:eastAsia="仿宋" w:cs="仿宋"/>
                <w:color w:val="auto"/>
                <w:sz w:val="24"/>
                <w:szCs w:val="24"/>
              </w:rPr>
              <w:t>应承担由此引起的</w:t>
            </w:r>
            <w:r>
              <w:rPr>
                <w:rFonts w:hint="eastAsia" w:ascii="仿宋" w:hAnsi="仿宋" w:eastAsia="仿宋" w:cs="仿宋"/>
                <w:color w:val="auto"/>
                <w:sz w:val="24"/>
                <w:szCs w:val="24"/>
                <w:lang w:eastAsia="zh-CN"/>
              </w:rPr>
              <w:t>相应</w:t>
            </w:r>
            <w:r>
              <w:rPr>
                <w:rFonts w:hint="eastAsia" w:ascii="仿宋" w:hAnsi="仿宋" w:eastAsia="仿宋" w:cs="仿宋"/>
                <w:color w:val="auto"/>
                <w:sz w:val="24"/>
                <w:szCs w:val="24"/>
              </w:rPr>
              <w:t>法律后果。</w:t>
            </w:r>
          </w:p>
        </w:tc>
      </w:tr>
      <w:tr w14:paraId="032F7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1973" w:type="dxa"/>
            <w:vMerge w:val="restart"/>
            <w:noWrap w:val="0"/>
            <w:vAlign w:val="top"/>
          </w:tcPr>
          <w:p w14:paraId="27912EC3">
            <w:pPr>
              <w:spacing w:line="480" w:lineRule="auto"/>
              <w:rPr>
                <w:rFonts w:hint="eastAsia" w:ascii="仿宋" w:hAnsi="仿宋" w:eastAsia="仿宋" w:cs="仿宋"/>
                <w:b/>
                <w:bCs/>
                <w:color w:val="auto"/>
                <w:sz w:val="24"/>
                <w:szCs w:val="24"/>
              </w:rPr>
            </w:pPr>
          </w:p>
          <w:p w14:paraId="213681DC">
            <w:pPr>
              <w:spacing w:line="480" w:lineRule="auto"/>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重整意向投资人</w:t>
            </w:r>
            <w:r>
              <w:rPr>
                <w:rFonts w:hint="eastAsia" w:ascii="仿宋" w:hAnsi="仿宋" w:eastAsia="仿宋" w:cs="仿宋"/>
                <w:b/>
                <w:bCs/>
                <w:color w:val="auto"/>
                <w:sz w:val="24"/>
                <w:szCs w:val="24"/>
              </w:rPr>
              <w:t>提供的送达地址</w:t>
            </w:r>
          </w:p>
        </w:tc>
        <w:tc>
          <w:tcPr>
            <w:tcW w:w="1217" w:type="dxa"/>
            <w:noWrap w:val="0"/>
            <w:vAlign w:val="top"/>
          </w:tcPr>
          <w:p w14:paraId="54297410">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联系人</w:t>
            </w:r>
          </w:p>
        </w:tc>
        <w:tc>
          <w:tcPr>
            <w:tcW w:w="6370" w:type="dxa"/>
            <w:noWrap w:val="0"/>
            <w:vAlign w:val="top"/>
          </w:tcPr>
          <w:p w14:paraId="3949D1F7">
            <w:pPr>
              <w:spacing w:line="480" w:lineRule="auto"/>
              <w:rPr>
                <w:rFonts w:hint="eastAsia" w:ascii="仿宋" w:hAnsi="仿宋" w:eastAsia="仿宋" w:cs="仿宋"/>
                <w:color w:val="auto"/>
                <w:sz w:val="24"/>
                <w:szCs w:val="24"/>
              </w:rPr>
            </w:pPr>
          </w:p>
        </w:tc>
      </w:tr>
      <w:tr w14:paraId="4C39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73" w:type="dxa"/>
            <w:vMerge w:val="continue"/>
            <w:noWrap w:val="0"/>
            <w:vAlign w:val="top"/>
          </w:tcPr>
          <w:p w14:paraId="2C30EB0B">
            <w:pPr>
              <w:spacing w:line="480" w:lineRule="auto"/>
              <w:rPr>
                <w:rFonts w:hint="eastAsia" w:ascii="仿宋" w:hAnsi="仿宋" w:eastAsia="仿宋" w:cs="仿宋"/>
                <w:b/>
                <w:bCs/>
                <w:color w:val="auto"/>
                <w:sz w:val="24"/>
                <w:szCs w:val="24"/>
              </w:rPr>
            </w:pPr>
          </w:p>
        </w:tc>
        <w:tc>
          <w:tcPr>
            <w:tcW w:w="1217" w:type="dxa"/>
            <w:noWrap w:val="0"/>
            <w:vAlign w:val="top"/>
          </w:tcPr>
          <w:p w14:paraId="6C525F63">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送达地址</w:t>
            </w:r>
          </w:p>
        </w:tc>
        <w:tc>
          <w:tcPr>
            <w:tcW w:w="6370" w:type="dxa"/>
            <w:noWrap w:val="0"/>
            <w:vAlign w:val="top"/>
          </w:tcPr>
          <w:p w14:paraId="128DDC61">
            <w:pPr>
              <w:spacing w:line="480" w:lineRule="auto"/>
              <w:rPr>
                <w:rFonts w:hint="eastAsia" w:ascii="仿宋" w:hAnsi="仿宋" w:eastAsia="仿宋" w:cs="仿宋"/>
                <w:color w:val="auto"/>
                <w:sz w:val="24"/>
                <w:szCs w:val="24"/>
              </w:rPr>
            </w:pPr>
          </w:p>
        </w:tc>
      </w:tr>
      <w:tr w14:paraId="7A8E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73" w:type="dxa"/>
            <w:vMerge w:val="continue"/>
            <w:noWrap w:val="0"/>
            <w:vAlign w:val="top"/>
          </w:tcPr>
          <w:p w14:paraId="11DD7923">
            <w:pPr>
              <w:spacing w:line="480" w:lineRule="auto"/>
              <w:rPr>
                <w:rFonts w:hint="eastAsia" w:ascii="仿宋" w:hAnsi="仿宋" w:eastAsia="仿宋" w:cs="仿宋"/>
                <w:b/>
                <w:bCs/>
                <w:color w:val="auto"/>
                <w:sz w:val="24"/>
                <w:szCs w:val="24"/>
              </w:rPr>
            </w:pPr>
          </w:p>
        </w:tc>
        <w:tc>
          <w:tcPr>
            <w:tcW w:w="1217" w:type="dxa"/>
            <w:noWrap w:val="0"/>
            <w:vAlign w:val="top"/>
          </w:tcPr>
          <w:p w14:paraId="618CE462">
            <w:pPr>
              <w:spacing w:line="48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联系</w:t>
            </w:r>
            <w:r>
              <w:rPr>
                <w:rFonts w:hint="eastAsia" w:ascii="仿宋" w:hAnsi="仿宋" w:eastAsia="仿宋" w:cs="仿宋"/>
                <w:color w:val="auto"/>
                <w:sz w:val="24"/>
                <w:szCs w:val="24"/>
              </w:rPr>
              <w:t>电话</w:t>
            </w:r>
          </w:p>
        </w:tc>
        <w:tc>
          <w:tcPr>
            <w:tcW w:w="6370" w:type="dxa"/>
            <w:noWrap w:val="0"/>
            <w:vAlign w:val="top"/>
          </w:tcPr>
          <w:p w14:paraId="305E8963">
            <w:pPr>
              <w:spacing w:line="480" w:lineRule="auto"/>
              <w:rPr>
                <w:rFonts w:hint="eastAsia" w:ascii="仿宋" w:hAnsi="仿宋" w:eastAsia="仿宋" w:cs="仿宋"/>
                <w:color w:val="auto"/>
                <w:sz w:val="24"/>
                <w:szCs w:val="24"/>
              </w:rPr>
            </w:pPr>
          </w:p>
        </w:tc>
      </w:tr>
      <w:tr w14:paraId="4EEE4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1" w:hRule="atLeast"/>
        </w:trPr>
        <w:tc>
          <w:tcPr>
            <w:tcW w:w="1973" w:type="dxa"/>
            <w:vMerge w:val="continue"/>
            <w:noWrap w:val="0"/>
            <w:vAlign w:val="top"/>
          </w:tcPr>
          <w:p w14:paraId="6F74538B">
            <w:pPr>
              <w:spacing w:line="480" w:lineRule="auto"/>
              <w:rPr>
                <w:rFonts w:hint="eastAsia" w:ascii="仿宋" w:hAnsi="仿宋" w:eastAsia="仿宋" w:cs="仿宋"/>
                <w:b/>
                <w:bCs/>
                <w:color w:val="auto"/>
                <w:sz w:val="24"/>
                <w:szCs w:val="24"/>
              </w:rPr>
            </w:pPr>
          </w:p>
        </w:tc>
        <w:tc>
          <w:tcPr>
            <w:tcW w:w="1217" w:type="dxa"/>
            <w:noWrap w:val="0"/>
            <w:vAlign w:val="top"/>
          </w:tcPr>
          <w:p w14:paraId="34ED7993">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电子邮箱</w:t>
            </w:r>
          </w:p>
        </w:tc>
        <w:tc>
          <w:tcPr>
            <w:tcW w:w="6370" w:type="dxa"/>
            <w:noWrap w:val="0"/>
            <w:vAlign w:val="top"/>
          </w:tcPr>
          <w:p w14:paraId="7BA627C7">
            <w:pPr>
              <w:spacing w:line="480" w:lineRule="auto"/>
              <w:rPr>
                <w:rFonts w:hint="eastAsia" w:ascii="仿宋" w:hAnsi="仿宋" w:eastAsia="仿宋" w:cs="仿宋"/>
                <w:color w:val="auto"/>
                <w:sz w:val="24"/>
                <w:szCs w:val="24"/>
              </w:rPr>
            </w:pPr>
          </w:p>
        </w:tc>
      </w:tr>
      <w:tr w14:paraId="356D8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7" w:hRule="atLeast"/>
        </w:trPr>
        <w:tc>
          <w:tcPr>
            <w:tcW w:w="1973" w:type="dxa"/>
            <w:noWrap w:val="0"/>
            <w:vAlign w:val="center"/>
          </w:tcPr>
          <w:p w14:paraId="483331F4">
            <w:pPr>
              <w:spacing w:line="48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eastAsia="zh-CN"/>
              </w:rPr>
              <w:t>意向投资人</w:t>
            </w:r>
            <w:r>
              <w:rPr>
                <w:rFonts w:hint="eastAsia" w:ascii="仿宋" w:hAnsi="仿宋" w:eastAsia="仿宋" w:cs="仿宋"/>
                <w:b/>
                <w:bCs/>
                <w:color w:val="auto"/>
                <w:sz w:val="24"/>
                <w:szCs w:val="24"/>
              </w:rPr>
              <w:t>声明</w:t>
            </w:r>
          </w:p>
        </w:tc>
        <w:tc>
          <w:tcPr>
            <w:tcW w:w="7587" w:type="dxa"/>
            <w:gridSpan w:val="2"/>
            <w:noWrap w:val="0"/>
            <w:vAlign w:val="top"/>
          </w:tcPr>
          <w:p w14:paraId="6F7CF128">
            <w:pPr>
              <w:spacing w:line="360" w:lineRule="auto"/>
              <w:ind w:firstLine="480" w:firstLineChars="200"/>
              <w:rPr>
                <w:rFonts w:hint="eastAsia" w:ascii="仿宋" w:hAnsi="仿宋" w:eastAsia="仿宋" w:cs="仿宋"/>
                <w:b/>
                <w:color w:val="auto"/>
                <w:sz w:val="24"/>
                <w:szCs w:val="24"/>
              </w:rPr>
            </w:pP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已知悉上述告知内容。</w:t>
            </w: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提供的上述地址是真实有效的，如未通知管理人变更，则该地址继续有效。管理人向</w:t>
            </w:r>
            <w:r>
              <w:rPr>
                <w:rFonts w:hint="eastAsia" w:ascii="仿宋" w:hAnsi="仿宋" w:eastAsia="仿宋" w:cs="仿宋"/>
                <w:bCs/>
                <w:color w:val="auto"/>
                <w:sz w:val="24"/>
                <w:szCs w:val="24"/>
                <w:lang w:eastAsia="zh-CN"/>
              </w:rPr>
              <w:t>我单位</w:t>
            </w:r>
            <w:r>
              <w:rPr>
                <w:rFonts w:hint="eastAsia" w:ascii="仿宋" w:hAnsi="仿宋" w:eastAsia="仿宋" w:cs="仿宋"/>
                <w:bCs/>
                <w:color w:val="auto"/>
                <w:sz w:val="24"/>
                <w:szCs w:val="24"/>
              </w:rPr>
              <w:t>送达的材料邮寄至该地址即视为送达。</w:t>
            </w:r>
          </w:p>
          <w:p w14:paraId="5ED28BE1">
            <w:pPr>
              <w:spacing w:line="48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eastAsia="zh-CN"/>
              </w:rPr>
              <w:t>单位（盖章）：</w:t>
            </w:r>
          </w:p>
          <w:p w14:paraId="44DE72AD">
            <w:pPr>
              <w:spacing w:line="480" w:lineRule="auto"/>
              <w:ind w:firstLine="1920" w:firstLineChars="8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法定代表人（签名）：</w:t>
            </w:r>
          </w:p>
          <w:p w14:paraId="37FA3736">
            <w:pPr>
              <w:spacing w:line="480" w:lineRule="auto"/>
              <w:ind w:firstLine="1920" w:firstLineChars="80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年    月    日</w:t>
            </w:r>
          </w:p>
        </w:tc>
      </w:tr>
    </w:tbl>
    <w:p w14:paraId="30113EE0">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7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5D27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0011760F"/>
    <w:rsid w:val="01401F5A"/>
    <w:rsid w:val="02405F8A"/>
    <w:rsid w:val="024E06A7"/>
    <w:rsid w:val="03716D43"/>
    <w:rsid w:val="044004C3"/>
    <w:rsid w:val="06D25D4A"/>
    <w:rsid w:val="087B5F6E"/>
    <w:rsid w:val="09E97B0F"/>
    <w:rsid w:val="0AEB17FA"/>
    <w:rsid w:val="0B436F70"/>
    <w:rsid w:val="0C5E65EE"/>
    <w:rsid w:val="0DAB4BFF"/>
    <w:rsid w:val="0E417312"/>
    <w:rsid w:val="1031537F"/>
    <w:rsid w:val="13C27D84"/>
    <w:rsid w:val="140A2884"/>
    <w:rsid w:val="14373691"/>
    <w:rsid w:val="162B2D81"/>
    <w:rsid w:val="17C71A6D"/>
    <w:rsid w:val="18B352B0"/>
    <w:rsid w:val="19766A09"/>
    <w:rsid w:val="1D646B79"/>
    <w:rsid w:val="1E652BA8"/>
    <w:rsid w:val="1FAF4A23"/>
    <w:rsid w:val="21025026"/>
    <w:rsid w:val="21C1459A"/>
    <w:rsid w:val="21CE6CB6"/>
    <w:rsid w:val="22421B7E"/>
    <w:rsid w:val="224F1BA5"/>
    <w:rsid w:val="239301B8"/>
    <w:rsid w:val="268D0EEE"/>
    <w:rsid w:val="26D94133"/>
    <w:rsid w:val="28C36E49"/>
    <w:rsid w:val="2BF437BD"/>
    <w:rsid w:val="2DA01E4F"/>
    <w:rsid w:val="2DC86CB0"/>
    <w:rsid w:val="30654CFC"/>
    <w:rsid w:val="322A1CE7"/>
    <w:rsid w:val="34346E4D"/>
    <w:rsid w:val="359F479A"/>
    <w:rsid w:val="36356EAC"/>
    <w:rsid w:val="36963DEF"/>
    <w:rsid w:val="38E946AA"/>
    <w:rsid w:val="3C8F37BA"/>
    <w:rsid w:val="3DDB658B"/>
    <w:rsid w:val="3FE23C01"/>
    <w:rsid w:val="414A6184"/>
    <w:rsid w:val="44FC65D5"/>
    <w:rsid w:val="479B1265"/>
    <w:rsid w:val="48E8528E"/>
    <w:rsid w:val="493A685C"/>
    <w:rsid w:val="4ACA3C0F"/>
    <w:rsid w:val="4D2E7050"/>
    <w:rsid w:val="4E013DEC"/>
    <w:rsid w:val="4E7B594C"/>
    <w:rsid w:val="52946FDD"/>
    <w:rsid w:val="570F4F7D"/>
    <w:rsid w:val="57E75E01"/>
    <w:rsid w:val="5CD66444"/>
    <w:rsid w:val="60820545"/>
    <w:rsid w:val="60D1764E"/>
    <w:rsid w:val="60E70C20"/>
    <w:rsid w:val="618741B1"/>
    <w:rsid w:val="622E35F8"/>
    <w:rsid w:val="623A1223"/>
    <w:rsid w:val="625D4BD7"/>
    <w:rsid w:val="63193DC6"/>
    <w:rsid w:val="635F3637"/>
    <w:rsid w:val="6727621A"/>
    <w:rsid w:val="69434E61"/>
    <w:rsid w:val="6C5775A1"/>
    <w:rsid w:val="6C6E27F7"/>
    <w:rsid w:val="6E3D6323"/>
    <w:rsid w:val="6FC30AAA"/>
    <w:rsid w:val="72111FA0"/>
    <w:rsid w:val="72B8241C"/>
    <w:rsid w:val="7439758C"/>
    <w:rsid w:val="7463000C"/>
    <w:rsid w:val="7AF56038"/>
    <w:rsid w:val="7E966E06"/>
    <w:rsid w:val="7EB75C7D"/>
    <w:rsid w:val="7EEC6F3B"/>
    <w:rsid w:val="7F0013D2"/>
    <w:rsid w:val="7F0D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0"/>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2405</Words>
  <Characters>2423</Characters>
  <Lines>0</Lines>
  <Paragraphs>0</Paragraphs>
  <TotalTime>3</TotalTime>
  <ScaleCrop>false</ScaleCrop>
  <LinksUpToDate>false</LinksUpToDate>
  <CharactersWithSpaces>3057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2024-08-04T10:00:00Z</dcterms:created>
  <dc:creator>ASUS</dc:creator>
  <cp:lastModifiedBy>clh</cp:lastModifiedBy>
  <dcterms:modified xsi:type="dcterms:W3CDTF">2025-04-07T07:49:23Z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128854D6250640689F57732D16CF6333_13</vt:lpwstr>
  </property>
  <property fmtid="{D5CDD505-2E9C-101B-9397-08002B2CF9AE}" pid="4" name="KSOTemplateDocerSaveRecord">
    <vt:lpwstr>eyJoZGlkIjoiN2FjOWI4MjUzYmUzN2U2ODkxODE5YmI2YTk3ZDhmMzUiLCJ1c2VySWQiOiI2NDYzNTMxMTIifQ==</vt:lpwstr>
  </property>
</Properties>
</file>